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E1F0" w14:textId="5FAC4491" w:rsidR="003D562B" w:rsidRPr="003D562B" w:rsidRDefault="003D562B" w:rsidP="003D562B">
      <w:pPr>
        <w:pStyle w:val="NormalWeb"/>
        <w:shd w:val="clear" w:color="auto" w:fill="FFFFFF"/>
        <w:spacing w:before="0" w:beforeAutospacing="0" w:after="225" w:afterAutospacing="0"/>
        <w:ind w:left="-709" w:right="-766"/>
        <w:jc w:val="center"/>
        <w:rPr>
          <w:rFonts w:asciiTheme="minorHAnsi" w:hAnsiTheme="minorHAnsi" w:cstheme="minorHAnsi"/>
          <w:b/>
          <w:bCs/>
          <w:color w:val="000000"/>
          <w:sz w:val="28"/>
          <w:szCs w:val="28"/>
        </w:rPr>
      </w:pPr>
      <w:r w:rsidRPr="003D562B">
        <w:rPr>
          <w:rFonts w:asciiTheme="minorHAnsi" w:hAnsiTheme="minorHAnsi" w:cstheme="minorHAnsi"/>
          <w:b/>
          <w:bCs/>
          <w:color w:val="000000"/>
          <w:sz w:val="28"/>
          <w:szCs w:val="28"/>
        </w:rPr>
        <w:t>Διεξαγωγή ενημερωτικού σεμιναρίου μέσω τηλεδιάσκεψης (</w:t>
      </w:r>
      <w:r w:rsidRPr="003D562B">
        <w:rPr>
          <w:rFonts w:asciiTheme="minorHAnsi" w:hAnsiTheme="minorHAnsi" w:cstheme="minorHAnsi"/>
          <w:b/>
          <w:bCs/>
          <w:color w:val="000000"/>
          <w:sz w:val="28"/>
          <w:szCs w:val="28"/>
          <w:lang w:val="en-US"/>
        </w:rPr>
        <w:t>WEBINAR</w:t>
      </w:r>
      <w:r w:rsidRPr="003D562B">
        <w:rPr>
          <w:rFonts w:asciiTheme="minorHAnsi" w:hAnsiTheme="minorHAnsi" w:cstheme="minorHAnsi"/>
          <w:b/>
          <w:bCs/>
          <w:color w:val="000000"/>
          <w:sz w:val="28"/>
          <w:szCs w:val="28"/>
        </w:rPr>
        <w:t>) από το Παγκόσμιο Συμβούλιο Αειφόρου Τουρισμού (</w:t>
      </w:r>
      <w:r w:rsidRPr="003D562B">
        <w:rPr>
          <w:rFonts w:asciiTheme="minorHAnsi" w:hAnsiTheme="minorHAnsi" w:cstheme="minorHAnsi"/>
          <w:b/>
          <w:bCs/>
          <w:color w:val="000000"/>
          <w:sz w:val="28"/>
          <w:szCs w:val="28"/>
          <w:lang w:val="en-US"/>
        </w:rPr>
        <w:t>GSTC</w:t>
      </w:r>
      <w:r w:rsidRPr="003D562B">
        <w:rPr>
          <w:rFonts w:asciiTheme="minorHAnsi" w:hAnsiTheme="minorHAnsi" w:cstheme="minorHAnsi"/>
          <w:b/>
          <w:bCs/>
          <w:color w:val="000000"/>
          <w:sz w:val="28"/>
          <w:szCs w:val="28"/>
        </w:rPr>
        <w:t>), Απρίλιος</w:t>
      </w:r>
      <w:r w:rsidR="00DA28F5" w:rsidRPr="00DA28F5">
        <w:rPr>
          <w:rFonts w:asciiTheme="minorHAnsi" w:hAnsiTheme="minorHAnsi" w:cstheme="minorHAnsi"/>
          <w:b/>
          <w:bCs/>
          <w:color w:val="000000"/>
          <w:sz w:val="28"/>
          <w:szCs w:val="28"/>
        </w:rPr>
        <w:t xml:space="preserve"> </w:t>
      </w:r>
      <w:r w:rsidR="00DA28F5">
        <w:rPr>
          <w:rFonts w:asciiTheme="minorHAnsi" w:hAnsiTheme="minorHAnsi" w:cstheme="minorHAnsi"/>
          <w:b/>
          <w:bCs/>
          <w:color w:val="000000"/>
          <w:sz w:val="28"/>
          <w:szCs w:val="28"/>
        </w:rPr>
        <w:t>–</w:t>
      </w:r>
      <w:r w:rsidR="00DA28F5" w:rsidRPr="00DA28F5">
        <w:rPr>
          <w:rFonts w:asciiTheme="minorHAnsi" w:hAnsiTheme="minorHAnsi" w:cstheme="minorHAnsi"/>
          <w:b/>
          <w:bCs/>
          <w:color w:val="000000"/>
          <w:sz w:val="28"/>
          <w:szCs w:val="28"/>
        </w:rPr>
        <w:t xml:space="preserve"> </w:t>
      </w:r>
      <w:r w:rsidR="00DA28F5">
        <w:rPr>
          <w:rFonts w:asciiTheme="minorHAnsi" w:hAnsiTheme="minorHAnsi" w:cstheme="minorHAnsi"/>
          <w:b/>
          <w:bCs/>
          <w:color w:val="000000"/>
          <w:sz w:val="28"/>
          <w:szCs w:val="28"/>
        </w:rPr>
        <w:t>Ιούνιος</w:t>
      </w:r>
      <w:r w:rsidRPr="003D562B">
        <w:rPr>
          <w:rFonts w:asciiTheme="minorHAnsi" w:hAnsiTheme="minorHAnsi" w:cstheme="minorHAnsi"/>
          <w:b/>
          <w:bCs/>
          <w:color w:val="000000"/>
          <w:sz w:val="28"/>
          <w:szCs w:val="28"/>
        </w:rPr>
        <w:t xml:space="preserve"> 2020</w:t>
      </w:r>
    </w:p>
    <w:p w14:paraId="0985B66F" w14:textId="77777777" w:rsidR="003D562B" w:rsidRPr="006E31D6" w:rsidRDefault="003D562B" w:rsidP="006E31D6">
      <w:pPr>
        <w:pStyle w:val="NormalWeb"/>
        <w:shd w:val="clear" w:color="auto" w:fill="FFFFFF"/>
        <w:spacing w:before="0" w:beforeAutospacing="0" w:after="225" w:afterAutospacing="0"/>
        <w:jc w:val="both"/>
        <w:rPr>
          <w:rFonts w:asciiTheme="minorHAnsi" w:hAnsiTheme="minorHAnsi" w:cstheme="minorHAnsi"/>
          <w:color w:val="000000"/>
        </w:rPr>
      </w:pPr>
    </w:p>
    <w:p w14:paraId="1A0B8384" w14:textId="6AB9B27C" w:rsidR="00C0425E" w:rsidRPr="006E31D6" w:rsidRDefault="003D562B" w:rsidP="006E31D6">
      <w:pPr>
        <w:pStyle w:val="NormalWeb"/>
        <w:shd w:val="clear" w:color="auto" w:fill="FFFFFF"/>
        <w:spacing w:before="0" w:beforeAutospacing="0" w:after="225" w:afterAutospacing="0"/>
        <w:jc w:val="both"/>
        <w:rPr>
          <w:rFonts w:asciiTheme="minorHAnsi" w:hAnsiTheme="minorHAnsi" w:cstheme="minorHAnsi"/>
          <w:color w:val="000000"/>
        </w:rPr>
      </w:pPr>
      <w:r w:rsidRPr="006E31D6">
        <w:rPr>
          <w:rFonts w:asciiTheme="minorHAnsi" w:hAnsiTheme="minorHAnsi" w:cstheme="minorHAnsi"/>
          <w:color w:val="000000"/>
        </w:rPr>
        <w:t xml:space="preserve">Την </w:t>
      </w:r>
      <w:r w:rsidR="003A59BB">
        <w:rPr>
          <w:rFonts w:asciiTheme="minorHAnsi" w:hAnsiTheme="minorHAnsi" w:cstheme="minorHAnsi"/>
          <w:color w:val="000000"/>
        </w:rPr>
        <w:t>9</w:t>
      </w:r>
      <w:r w:rsidRPr="006E31D6">
        <w:rPr>
          <w:rFonts w:asciiTheme="minorHAnsi" w:hAnsiTheme="minorHAnsi" w:cstheme="minorHAnsi"/>
          <w:color w:val="000000"/>
          <w:vertAlign w:val="superscript"/>
        </w:rPr>
        <w:t>η</w:t>
      </w:r>
      <w:r w:rsidRPr="006E31D6">
        <w:rPr>
          <w:rFonts w:asciiTheme="minorHAnsi" w:hAnsiTheme="minorHAnsi" w:cstheme="minorHAnsi"/>
          <w:color w:val="000000"/>
        </w:rPr>
        <w:t xml:space="preserve"> Μαρτίου 2020 υ</w:t>
      </w:r>
      <w:r w:rsidR="00C0425E" w:rsidRPr="006E31D6">
        <w:rPr>
          <w:rFonts w:asciiTheme="minorHAnsi" w:hAnsiTheme="minorHAnsi" w:cstheme="minorHAnsi"/>
          <w:color w:val="000000"/>
        </w:rPr>
        <w:t>πεγράφη Σύμφωνο Συνεργασίας μεταξύ του Υπουργείου Τουρισμού και του Παγκόσμιου Συμβουλίου Αειφόρου Τουρισμού (Global Council of Sustainable Tourism), γεγονός  που σηματοδοτεί την πρόθεση του Υπουργείου για  εναρμόνιση του τουριστικού κλάδου με τα διεθνή πρότυπα αειφόρου τουριστικής ανάπτυξης.</w:t>
      </w:r>
    </w:p>
    <w:p w14:paraId="453C0546" w14:textId="5955270A" w:rsidR="00055747" w:rsidRPr="006E31D6" w:rsidRDefault="003D562B" w:rsidP="006E31D6">
      <w:pPr>
        <w:jc w:val="both"/>
        <w:rPr>
          <w:rFonts w:cstheme="minorHAnsi"/>
          <w:sz w:val="24"/>
          <w:szCs w:val="24"/>
        </w:rPr>
      </w:pPr>
      <w:r w:rsidRPr="006E31D6">
        <w:rPr>
          <w:rFonts w:cstheme="minorHAnsi"/>
          <w:sz w:val="24"/>
          <w:szCs w:val="24"/>
        </w:rPr>
        <w:t xml:space="preserve">Δεδομένης της κρίσιμης κατάστασης που έχει δημιουργηθεί, το Υπουργείου Τουρισμού ως πρώτο βήμα υλοποίησης της συμφωνίας με το </w:t>
      </w:r>
      <w:r w:rsidRPr="006E31D6">
        <w:rPr>
          <w:rFonts w:cstheme="minorHAnsi"/>
          <w:sz w:val="24"/>
          <w:szCs w:val="24"/>
          <w:lang w:val="en-US"/>
        </w:rPr>
        <w:t>GSTC</w:t>
      </w:r>
      <w:r w:rsidRPr="006E31D6">
        <w:rPr>
          <w:rFonts w:cstheme="minorHAnsi"/>
          <w:sz w:val="24"/>
          <w:szCs w:val="24"/>
        </w:rPr>
        <w:t xml:space="preserve"> προσφέρει την δυνατότητα εξειδικευμένης ενημέρωσης του ανθρώπινου δυναμικού τόσο του Υπουργείου και του ΕΟΤ όσο και φορέων της αγοράς σε σχέση με τον Αειφόρο Τουρισμό, αξιοποιώντας τεχνολογίες εξ αποστάσεως επιμόρφωσης (</w:t>
      </w:r>
      <w:r w:rsidRPr="006E31D6">
        <w:rPr>
          <w:rFonts w:cstheme="minorHAnsi"/>
          <w:sz w:val="24"/>
          <w:szCs w:val="24"/>
          <w:lang w:val="en-US"/>
        </w:rPr>
        <w:t>webinar</w:t>
      </w:r>
      <w:r w:rsidRPr="006E31D6">
        <w:rPr>
          <w:rFonts w:cstheme="minorHAnsi"/>
          <w:sz w:val="24"/>
          <w:szCs w:val="24"/>
        </w:rPr>
        <w:t>).</w:t>
      </w:r>
    </w:p>
    <w:p w14:paraId="16E4C1D2" w14:textId="6342D9B7" w:rsidR="00C0425E" w:rsidRDefault="003D562B" w:rsidP="006E31D6">
      <w:pPr>
        <w:jc w:val="both"/>
        <w:rPr>
          <w:rFonts w:cstheme="minorHAnsi"/>
          <w:sz w:val="24"/>
          <w:szCs w:val="24"/>
        </w:rPr>
      </w:pPr>
      <w:r w:rsidRPr="006E31D6">
        <w:rPr>
          <w:rFonts w:cstheme="minorHAnsi"/>
          <w:sz w:val="24"/>
          <w:szCs w:val="24"/>
        </w:rPr>
        <w:t xml:space="preserve">Οι θεματικές που θα παρουσιαστούν από εξειδικευμένα στελέχη του </w:t>
      </w:r>
      <w:r w:rsidRPr="006E31D6">
        <w:rPr>
          <w:rFonts w:cstheme="minorHAnsi"/>
          <w:sz w:val="24"/>
          <w:szCs w:val="24"/>
          <w:lang w:val="en-US"/>
        </w:rPr>
        <w:t>GSTC</w:t>
      </w:r>
      <w:r w:rsidRPr="006E31D6">
        <w:rPr>
          <w:rFonts w:cstheme="minorHAnsi"/>
          <w:sz w:val="24"/>
          <w:szCs w:val="24"/>
        </w:rPr>
        <w:t xml:space="preserve"> αλλά και καλεσμένους ομιλητές παγκοσμίου αναγνώρισης περιλαμβάνουν μία μεγάλη γκάμα αντικειμένων, σημαντικών για την επομένη ημέρα του Ελληνικού Τουρισμού σε ένα νέα περιβάλλον που διαμορφώνεται. Πιο συγκεκριμένα οι θεματικές θα είναι :</w:t>
      </w:r>
    </w:p>
    <w:p w14:paraId="16A71DB8" w14:textId="242BE653" w:rsidR="00F0162B" w:rsidRDefault="00F0162B" w:rsidP="006E31D6">
      <w:pPr>
        <w:jc w:val="both"/>
        <w:rPr>
          <w:rFonts w:cstheme="minorHAnsi"/>
          <w:sz w:val="24"/>
          <w:szCs w:val="24"/>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954"/>
      </w:tblGrid>
      <w:tr w:rsidR="00F0162B" w14:paraId="37A78524" w14:textId="77777777" w:rsidTr="009963BC">
        <w:tc>
          <w:tcPr>
            <w:tcW w:w="2405" w:type="dxa"/>
          </w:tcPr>
          <w:p w14:paraId="162880A0" w14:textId="40109EE5" w:rsidR="00F0162B" w:rsidRPr="00F0162B" w:rsidRDefault="00F0162B" w:rsidP="009963BC">
            <w:pPr>
              <w:spacing w:line="360" w:lineRule="auto"/>
              <w:jc w:val="center"/>
              <w:rPr>
                <w:rFonts w:cstheme="minorHAnsi"/>
                <w:b/>
                <w:bCs/>
                <w:sz w:val="24"/>
                <w:szCs w:val="24"/>
              </w:rPr>
            </w:pPr>
            <w:r w:rsidRPr="00F0162B">
              <w:rPr>
                <w:rFonts w:cstheme="minorHAnsi"/>
                <w:b/>
                <w:bCs/>
                <w:sz w:val="24"/>
                <w:szCs w:val="24"/>
              </w:rPr>
              <w:t>Ημέρα Διεξαγωγής</w:t>
            </w:r>
          </w:p>
        </w:tc>
        <w:tc>
          <w:tcPr>
            <w:tcW w:w="5954" w:type="dxa"/>
          </w:tcPr>
          <w:p w14:paraId="4355118F" w14:textId="77777777" w:rsidR="00F0162B" w:rsidRDefault="00F0162B" w:rsidP="009963BC">
            <w:pPr>
              <w:spacing w:line="360" w:lineRule="auto"/>
              <w:jc w:val="both"/>
              <w:rPr>
                <w:rFonts w:cstheme="minorHAnsi"/>
                <w:b/>
                <w:bCs/>
                <w:sz w:val="24"/>
                <w:szCs w:val="24"/>
                <w:lang w:val="en-US"/>
              </w:rPr>
            </w:pPr>
            <w:r w:rsidRPr="00F0162B">
              <w:rPr>
                <w:rFonts w:cstheme="minorHAnsi"/>
                <w:b/>
                <w:bCs/>
                <w:sz w:val="24"/>
                <w:szCs w:val="24"/>
              </w:rPr>
              <w:t xml:space="preserve">Θεματική </w:t>
            </w:r>
            <w:r w:rsidRPr="00F0162B">
              <w:rPr>
                <w:rFonts w:cstheme="minorHAnsi"/>
                <w:b/>
                <w:bCs/>
                <w:sz w:val="24"/>
                <w:szCs w:val="24"/>
                <w:lang w:val="en-US"/>
              </w:rPr>
              <w:t>Webinar</w:t>
            </w:r>
          </w:p>
          <w:p w14:paraId="2ADB3C5D" w14:textId="4690FD5F" w:rsidR="009963BC" w:rsidRPr="00F0162B" w:rsidRDefault="009963BC" w:rsidP="009963BC">
            <w:pPr>
              <w:spacing w:line="360" w:lineRule="auto"/>
              <w:jc w:val="both"/>
              <w:rPr>
                <w:rFonts w:cstheme="minorHAnsi"/>
                <w:b/>
                <w:bCs/>
                <w:sz w:val="24"/>
                <w:szCs w:val="24"/>
                <w:lang w:val="en-US"/>
              </w:rPr>
            </w:pPr>
          </w:p>
        </w:tc>
      </w:tr>
      <w:tr w:rsidR="00F0162B" w14:paraId="56A33B1E" w14:textId="77777777" w:rsidTr="009963BC">
        <w:tc>
          <w:tcPr>
            <w:tcW w:w="2405" w:type="dxa"/>
          </w:tcPr>
          <w:p w14:paraId="30AB8940" w14:textId="3528A81B" w:rsidR="00F0162B" w:rsidRPr="00F0162B" w:rsidRDefault="00F0162B" w:rsidP="009963BC">
            <w:pPr>
              <w:spacing w:line="360" w:lineRule="auto"/>
              <w:jc w:val="center"/>
              <w:rPr>
                <w:rFonts w:cstheme="minorHAnsi"/>
                <w:lang w:val="en-US"/>
              </w:rPr>
            </w:pPr>
            <w:r w:rsidRPr="00F0162B">
              <w:rPr>
                <w:rFonts w:cstheme="minorHAnsi"/>
                <w:lang w:val="en-US"/>
              </w:rPr>
              <w:t>1/4/2020</w:t>
            </w:r>
          </w:p>
        </w:tc>
        <w:tc>
          <w:tcPr>
            <w:tcW w:w="5954" w:type="dxa"/>
          </w:tcPr>
          <w:p w14:paraId="6712FFF8" w14:textId="77777777" w:rsidR="00F0162B" w:rsidRDefault="00F0162B" w:rsidP="009963BC">
            <w:pPr>
              <w:spacing w:line="360" w:lineRule="auto"/>
              <w:jc w:val="both"/>
              <w:textAlignment w:val="baseline"/>
              <w:rPr>
                <w:rFonts w:eastAsia="Times New Roman" w:cstheme="minorHAnsi"/>
                <w:color w:val="000000"/>
                <w:lang w:eastAsia="el-GR"/>
              </w:rPr>
            </w:pPr>
            <w:r w:rsidRPr="00F0162B">
              <w:rPr>
                <w:rFonts w:eastAsia="Times New Roman" w:cstheme="minorHAnsi"/>
                <w:color w:val="000000"/>
                <w:lang w:eastAsia="el-GR"/>
              </w:rPr>
              <w:t xml:space="preserve">Εισαγωγή στo </w:t>
            </w:r>
            <w:r w:rsidRPr="00F0162B">
              <w:rPr>
                <w:rFonts w:eastAsia="Times New Roman" w:cstheme="minorHAnsi"/>
                <w:color w:val="000000"/>
                <w:lang w:val="en-GB" w:eastAsia="el-GR"/>
              </w:rPr>
              <w:t>GSTC</w:t>
            </w:r>
            <w:r w:rsidRPr="00F0162B">
              <w:rPr>
                <w:rFonts w:eastAsia="Times New Roman" w:cstheme="minorHAnsi"/>
                <w:color w:val="000000"/>
                <w:lang w:eastAsia="el-GR"/>
              </w:rPr>
              <w:t xml:space="preserve"> και τον αειφόρο τουρισμό. Παρουσίαση της συμφωνίας συνεργασίας μεταξύ του Ελληνικού Υπουργείου Τουρισμού και του GSTC</w:t>
            </w:r>
          </w:p>
          <w:p w14:paraId="3FBD278E" w14:textId="318F71F1" w:rsidR="009963BC" w:rsidRPr="00F0162B" w:rsidRDefault="009963BC" w:rsidP="009963BC">
            <w:pPr>
              <w:spacing w:line="360" w:lineRule="auto"/>
              <w:jc w:val="both"/>
              <w:textAlignment w:val="baseline"/>
              <w:rPr>
                <w:rFonts w:eastAsia="Times New Roman" w:cstheme="minorHAnsi"/>
                <w:color w:val="000000"/>
                <w:lang w:eastAsia="el-GR"/>
              </w:rPr>
            </w:pPr>
          </w:p>
        </w:tc>
      </w:tr>
      <w:tr w:rsidR="00F0162B" w14:paraId="3B0D82E4" w14:textId="77777777" w:rsidTr="009963BC">
        <w:tc>
          <w:tcPr>
            <w:tcW w:w="2405" w:type="dxa"/>
          </w:tcPr>
          <w:p w14:paraId="4F1FC125" w14:textId="346B10EC" w:rsidR="00F0162B" w:rsidRPr="00F0162B" w:rsidRDefault="00F0162B" w:rsidP="009963BC">
            <w:pPr>
              <w:spacing w:line="360" w:lineRule="auto"/>
              <w:jc w:val="center"/>
              <w:rPr>
                <w:rFonts w:cstheme="minorHAnsi"/>
                <w:lang w:val="en-US"/>
              </w:rPr>
            </w:pPr>
            <w:r w:rsidRPr="00F0162B">
              <w:rPr>
                <w:rFonts w:cstheme="minorHAnsi"/>
                <w:lang w:val="en-US"/>
              </w:rPr>
              <w:t>8/4/2020</w:t>
            </w:r>
          </w:p>
        </w:tc>
        <w:tc>
          <w:tcPr>
            <w:tcW w:w="5954" w:type="dxa"/>
          </w:tcPr>
          <w:p w14:paraId="1E626BD8" w14:textId="77777777" w:rsidR="00F0162B" w:rsidRDefault="00F0162B" w:rsidP="009963BC">
            <w:pPr>
              <w:spacing w:line="360" w:lineRule="auto"/>
              <w:jc w:val="both"/>
              <w:textAlignment w:val="baseline"/>
              <w:rPr>
                <w:rFonts w:eastAsia="Times New Roman" w:cstheme="minorHAnsi"/>
                <w:color w:val="000000"/>
                <w:lang w:eastAsia="el-GR"/>
              </w:rPr>
            </w:pPr>
            <w:r w:rsidRPr="00F0162B">
              <w:rPr>
                <w:rFonts w:eastAsia="Times New Roman" w:cstheme="minorHAnsi"/>
                <w:color w:val="000000"/>
                <w:lang w:eastAsia="el-GR"/>
              </w:rPr>
              <w:t>Βιομηχανία αειφόρου τουρισμού, αλυσίδα εφοδιασμού και  αποτύπωμα άνθρακα</w:t>
            </w:r>
          </w:p>
          <w:p w14:paraId="10417AB7" w14:textId="5EF2A9A1" w:rsidR="009963BC" w:rsidRPr="00F0162B" w:rsidRDefault="009963BC" w:rsidP="009963BC">
            <w:pPr>
              <w:spacing w:line="360" w:lineRule="auto"/>
              <w:jc w:val="both"/>
              <w:textAlignment w:val="baseline"/>
              <w:rPr>
                <w:rFonts w:eastAsia="Times New Roman" w:cstheme="minorHAnsi"/>
                <w:color w:val="000000"/>
                <w:lang w:eastAsia="el-GR"/>
              </w:rPr>
            </w:pPr>
          </w:p>
        </w:tc>
      </w:tr>
      <w:tr w:rsidR="00F0162B" w14:paraId="50C5AB36" w14:textId="77777777" w:rsidTr="009963BC">
        <w:tc>
          <w:tcPr>
            <w:tcW w:w="2405" w:type="dxa"/>
          </w:tcPr>
          <w:p w14:paraId="10633874" w14:textId="0E9448C2" w:rsidR="00F0162B" w:rsidRPr="00F0162B" w:rsidRDefault="00F0162B" w:rsidP="009963BC">
            <w:pPr>
              <w:spacing w:line="360" w:lineRule="auto"/>
              <w:jc w:val="center"/>
              <w:rPr>
                <w:rFonts w:cstheme="minorHAnsi"/>
                <w:lang w:val="en-US"/>
              </w:rPr>
            </w:pPr>
            <w:r w:rsidRPr="00F0162B">
              <w:rPr>
                <w:rFonts w:cstheme="minorHAnsi"/>
                <w:lang w:val="en-US"/>
              </w:rPr>
              <w:t>22/4/2020</w:t>
            </w:r>
          </w:p>
        </w:tc>
        <w:tc>
          <w:tcPr>
            <w:tcW w:w="5954" w:type="dxa"/>
          </w:tcPr>
          <w:p w14:paraId="050D7D92" w14:textId="77777777" w:rsidR="00F0162B" w:rsidRDefault="00F0162B" w:rsidP="009963BC">
            <w:pPr>
              <w:spacing w:line="360" w:lineRule="auto"/>
              <w:jc w:val="both"/>
              <w:textAlignment w:val="baseline"/>
              <w:rPr>
                <w:rFonts w:eastAsia="Times New Roman" w:cstheme="minorHAnsi"/>
                <w:color w:val="000000"/>
                <w:lang w:eastAsia="el-GR"/>
              </w:rPr>
            </w:pPr>
            <w:r w:rsidRPr="00F0162B">
              <w:rPr>
                <w:rFonts w:eastAsia="Times New Roman" w:cstheme="minorHAnsi"/>
                <w:color w:val="000000"/>
                <w:lang w:eastAsia="el-GR"/>
              </w:rPr>
              <w:t>Συστήματα πιστοποίησης αειφόρου τουρισμού</w:t>
            </w:r>
          </w:p>
          <w:p w14:paraId="49796287" w14:textId="40CFF597" w:rsidR="009963BC" w:rsidRPr="00F0162B" w:rsidRDefault="009963BC" w:rsidP="009963BC">
            <w:pPr>
              <w:spacing w:line="360" w:lineRule="auto"/>
              <w:jc w:val="both"/>
              <w:textAlignment w:val="baseline"/>
              <w:rPr>
                <w:rFonts w:eastAsia="Times New Roman" w:cstheme="minorHAnsi"/>
                <w:color w:val="000000"/>
                <w:lang w:eastAsia="el-GR"/>
              </w:rPr>
            </w:pPr>
          </w:p>
        </w:tc>
      </w:tr>
      <w:tr w:rsidR="00F0162B" w14:paraId="7554DC13" w14:textId="77777777" w:rsidTr="009963BC">
        <w:tc>
          <w:tcPr>
            <w:tcW w:w="2405" w:type="dxa"/>
          </w:tcPr>
          <w:p w14:paraId="4A460C1C" w14:textId="269C7DD1" w:rsidR="00F0162B" w:rsidRPr="00F0162B" w:rsidRDefault="00F0162B" w:rsidP="009963BC">
            <w:pPr>
              <w:spacing w:line="360" w:lineRule="auto"/>
              <w:jc w:val="center"/>
              <w:rPr>
                <w:rFonts w:cstheme="minorHAnsi"/>
                <w:lang w:val="en-US"/>
              </w:rPr>
            </w:pPr>
            <w:r w:rsidRPr="00F0162B">
              <w:rPr>
                <w:rFonts w:cstheme="minorHAnsi"/>
                <w:lang w:val="en-US"/>
              </w:rPr>
              <w:t>29/4/2020</w:t>
            </w:r>
          </w:p>
        </w:tc>
        <w:tc>
          <w:tcPr>
            <w:tcW w:w="5954" w:type="dxa"/>
          </w:tcPr>
          <w:p w14:paraId="4A6B6CE6" w14:textId="77777777" w:rsidR="00F0162B" w:rsidRDefault="00F0162B" w:rsidP="009963BC">
            <w:pPr>
              <w:spacing w:line="360" w:lineRule="auto"/>
              <w:jc w:val="both"/>
              <w:textAlignment w:val="baseline"/>
              <w:rPr>
                <w:rFonts w:eastAsia="Times New Roman" w:cstheme="minorHAnsi"/>
                <w:color w:val="000000"/>
                <w:lang w:eastAsia="el-GR"/>
              </w:rPr>
            </w:pPr>
            <w:r w:rsidRPr="00F0162B">
              <w:rPr>
                <w:rFonts w:eastAsia="Times New Roman" w:cstheme="minorHAnsi"/>
                <w:color w:val="000000"/>
                <w:lang w:eastAsia="el-GR"/>
              </w:rPr>
              <w:t xml:space="preserve">Εθνικά προγράμματα αειφόρου τουρισμού &amp; διαμόρφωση στρατηγικής </w:t>
            </w:r>
          </w:p>
          <w:p w14:paraId="7C4B71AC" w14:textId="71970A1A" w:rsidR="009963BC" w:rsidRPr="00F0162B" w:rsidRDefault="009963BC" w:rsidP="009963BC">
            <w:pPr>
              <w:spacing w:line="360" w:lineRule="auto"/>
              <w:jc w:val="both"/>
              <w:textAlignment w:val="baseline"/>
              <w:rPr>
                <w:rFonts w:eastAsia="Times New Roman" w:cstheme="minorHAnsi"/>
                <w:color w:val="000000"/>
                <w:lang w:eastAsia="el-GR"/>
              </w:rPr>
            </w:pPr>
          </w:p>
        </w:tc>
      </w:tr>
      <w:tr w:rsidR="00F0162B" w14:paraId="7FF33E81" w14:textId="77777777" w:rsidTr="009963BC">
        <w:tc>
          <w:tcPr>
            <w:tcW w:w="2405" w:type="dxa"/>
          </w:tcPr>
          <w:p w14:paraId="538BCA33" w14:textId="4AF3788E" w:rsidR="00F0162B" w:rsidRPr="00F0162B" w:rsidRDefault="00F0162B" w:rsidP="009963BC">
            <w:pPr>
              <w:spacing w:line="360" w:lineRule="auto"/>
              <w:jc w:val="center"/>
              <w:rPr>
                <w:rFonts w:cstheme="minorHAnsi"/>
                <w:lang w:val="en-US"/>
              </w:rPr>
            </w:pPr>
            <w:r w:rsidRPr="00F0162B">
              <w:rPr>
                <w:rFonts w:cstheme="minorHAnsi"/>
                <w:lang w:val="en-US"/>
              </w:rPr>
              <w:t>6/5/2020</w:t>
            </w:r>
          </w:p>
        </w:tc>
        <w:tc>
          <w:tcPr>
            <w:tcW w:w="5954" w:type="dxa"/>
          </w:tcPr>
          <w:p w14:paraId="5215B0FC" w14:textId="77777777" w:rsidR="00F0162B" w:rsidRDefault="00F0162B" w:rsidP="009963BC">
            <w:pPr>
              <w:spacing w:line="360" w:lineRule="auto"/>
              <w:jc w:val="both"/>
              <w:textAlignment w:val="baseline"/>
              <w:rPr>
                <w:rFonts w:eastAsia="Times New Roman" w:cstheme="minorHAnsi"/>
                <w:color w:val="000000"/>
                <w:lang w:eastAsia="el-GR"/>
              </w:rPr>
            </w:pPr>
            <w:r w:rsidRPr="00F0162B">
              <w:rPr>
                <w:rFonts w:eastAsia="Times New Roman" w:cstheme="minorHAnsi"/>
                <w:color w:val="000000"/>
                <w:lang w:eastAsia="el-GR"/>
              </w:rPr>
              <w:t>Αειφόροι προορισμοί, διαχείριση και πιστοποίηση</w:t>
            </w:r>
          </w:p>
          <w:p w14:paraId="34D8E5C3" w14:textId="163D8B4C" w:rsidR="009963BC" w:rsidRPr="00F0162B" w:rsidRDefault="009963BC" w:rsidP="009963BC">
            <w:pPr>
              <w:spacing w:line="360" w:lineRule="auto"/>
              <w:jc w:val="both"/>
              <w:textAlignment w:val="baseline"/>
              <w:rPr>
                <w:rFonts w:eastAsia="Times New Roman" w:cstheme="minorHAnsi"/>
                <w:color w:val="000000"/>
                <w:lang w:eastAsia="el-GR"/>
              </w:rPr>
            </w:pPr>
          </w:p>
        </w:tc>
      </w:tr>
      <w:tr w:rsidR="00F0162B" w14:paraId="6FA8BFE0" w14:textId="77777777" w:rsidTr="009963BC">
        <w:tc>
          <w:tcPr>
            <w:tcW w:w="2405" w:type="dxa"/>
          </w:tcPr>
          <w:p w14:paraId="31B1E4CF" w14:textId="72CC5798" w:rsidR="00F0162B" w:rsidRPr="00F0162B" w:rsidRDefault="00F0162B" w:rsidP="009963BC">
            <w:pPr>
              <w:spacing w:line="360" w:lineRule="auto"/>
              <w:jc w:val="center"/>
              <w:rPr>
                <w:rFonts w:cstheme="minorHAnsi"/>
                <w:lang w:val="en-US"/>
              </w:rPr>
            </w:pPr>
            <w:r w:rsidRPr="00F0162B">
              <w:rPr>
                <w:rFonts w:cstheme="minorHAnsi"/>
                <w:lang w:val="en-US"/>
              </w:rPr>
              <w:t>13/5/2020</w:t>
            </w:r>
          </w:p>
        </w:tc>
        <w:tc>
          <w:tcPr>
            <w:tcW w:w="5954" w:type="dxa"/>
          </w:tcPr>
          <w:p w14:paraId="10A39C1D" w14:textId="15C6DD7C" w:rsidR="00F0162B" w:rsidRPr="00F0162B" w:rsidRDefault="00F0162B" w:rsidP="009963BC">
            <w:pPr>
              <w:spacing w:line="360" w:lineRule="auto"/>
              <w:jc w:val="both"/>
              <w:textAlignment w:val="baseline"/>
              <w:rPr>
                <w:rFonts w:eastAsia="Times New Roman" w:cstheme="minorHAnsi"/>
                <w:color w:val="000000"/>
                <w:lang w:eastAsia="el-GR"/>
              </w:rPr>
            </w:pPr>
            <w:r w:rsidRPr="00F0162B">
              <w:rPr>
                <w:rFonts w:eastAsia="Times New Roman" w:cstheme="minorHAnsi"/>
                <w:color w:val="000000"/>
                <w:lang w:eastAsia="el-GR"/>
              </w:rPr>
              <w:t>Παρακολούθηση της αειφορίας και υποβολή εκθέσεων</w:t>
            </w:r>
          </w:p>
        </w:tc>
      </w:tr>
      <w:tr w:rsidR="00F0162B" w14:paraId="7D03F0D1" w14:textId="77777777" w:rsidTr="009963BC">
        <w:tc>
          <w:tcPr>
            <w:tcW w:w="2405" w:type="dxa"/>
          </w:tcPr>
          <w:p w14:paraId="37D5EF2F" w14:textId="40A1C83B" w:rsidR="00F0162B" w:rsidRPr="00F0162B" w:rsidRDefault="00F0162B" w:rsidP="009963BC">
            <w:pPr>
              <w:spacing w:line="360" w:lineRule="auto"/>
              <w:jc w:val="center"/>
              <w:rPr>
                <w:rFonts w:cstheme="minorHAnsi"/>
                <w:lang w:val="en-US"/>
              </w:rPr>
            </w:pPr>
            <w:r w:rsidRPr="00F0162B">
              <w:rPr>
                <w:rFonts w:cstheme="minorHAnsi"/>
                <w:lang w:val="en-US"/>
              </w:rPr>
              <w:lastRenderedPageBreak/>
              <w:t>20/5/2020</w:t>
            </w:r>
          </w:p>
        </w:tc>
        <w:tc>
          <w:tcPr>
            <w:tcW w:w="5954" w:type="dxa"/>
          </w:tcPr>
          <w:p w14:paraId="45BE20E5" w14:textId="77777777" w:rsidR="00F0162B" w:rsidRDefault="00F0162B" w:rsidP="009963BC">
            <w:pPr>
              <w:spacing w:line="360" w:lineRule="auto"/>
              <w:jc w:val="both"/>
              <w:textAlignment w:val="baseline"/>
              <w:rPr>
                <w:rFonts w:eastAsia="Times New Roman" w:cstheme="minorHAnsi"/>
                <w:color w:val="000000"/>
                <w:lang w:eastAsia="el-GR"/>
              </w:rPr>
            </w:pPr>
            <w:r w:rsidRPr="00F0162B">
              <w:rPr>
                <w:rFonts w:eastAsia="Times New Roman" w:cstheme="minorHAnsi"/>
                <w:color w:val="000000"/>
                <w:lang w:eastAsia="el-GR"/>
              </w:rPr>
              <w:t>Green μάρκετινγκ και πρόσβαση στην αγορά</w:t>
            </w:r>
          </w:p>
          <w:p w14:paraId="2545ACD3" w14:textId="25338D3D" w:rsidR="009963BC" w:rsidRPr="00F0162B" w:rsidRDefault="009963BC" w:rsidP="009963BC">
            <w:pPr>
              <w:spacing w:line="360" w:lineRule="auto"/>
              <w:jc w:val="both"/>
              <w:textAlignment w:val="baseline"/>
              <w:rPr>
                <w:rFonts w:eastAsia="Times New Roman" w:cstheme="minorHAnsi"/>
                <w:color w:val="000000"/>
                <w:lang w:eastAsia="el-GR"/>
              </w:rPr>
            </w:pPr>
          </w:p>
        </w:tc>
      </w:tr>
      <w:tr w:rsidR="00F0162B" w14:paraId="54EF5770" w14:textId="77777777" w:rsidTr="009963BC">
        <w:tc>
          <w:tcPr>
            <w:tcW w:w="2405" w:type="dxa"/>
          </w:tcPr>
          <w:p w14:paraId="2884F7FF" w14:textId="26C20FBF" w:rsidR="00F0162B" w:rsidRPr="00F0162B" w:rsidRDefault="00F0162B" w:rsidP="009963BC">
            <w:pPr>
              <w:spacing w:line="360" w:lineRule="auto"/>
              <w:jc w:val="center"/>
              <w:rPr>
                <w:rFonts w:cstheme="minorHAnsi"/>
                <w:lang w:val="en-US"/>
              </w:rPr>
            </w:pPr>
            <w:r w:rsidRPr="00F0162B">
              <w:rPr>
                <w:rFonts w:cstheme="minorHAnsi"/>
                <w:lang w:val="en-US"/>
              </w:rPr>
              <w:t>27/5/2020</w:t>
            </w:r>
          </w:p>
        </w:tc>
        <w:tc>
          <w:tcPr>
            <w:tcW w:w="5954" w:type="dxa"/>
          </w:tcPr>
          <w:p w14:paraId="7CA4B620" w14:textId="77777777" w:rsidR="00F0162B" w:rsidRDefault="00F0162B" w:rsidP="009963BC">
            <w:pPr>
              <w:spacing w:line="360" w:lineRule="auto"/>
              <w:jc w:val="both"/>
              <w:textAlignment w:val="baseline"/>
              <w:rPr>
                <w:rFonts w:eastAsia="Times New Roman" w:cstheme="minorHAnsi"/>
                <w:color w:val="000000"/>
                <w:lang w:eastAsia="el-GR"/>
              </w:rPr>
            </w:pPr>
            <w:r w:rsidRPr="00F0162B">
              <w:rPr>
                <w:rFonts w:eastAsia="Times New Roman" w:cstheme="minorHAnsi"/>
                <w:color w:val="000000"/>
                <w:lang w:eastAsia="el-GR"/>
              </w:rPr>
              <w:t>Πρωτοβουλίες αειφόρου τουρισμού και ειδικοί τομείς</w:t>
            </w:r>
          </w:p>
          <w:p w14:paraId="102ACC61" w14:textId="2A00D2D3" w:rsidR="009963BC" w:rsidRPr="00F0162B" w:rsidRDefault="009963BC" w:rsidP="009963BC">
            <w:pPr>
              <w:spacing w:line="360" w:lineRule="auto"/>
              <w:jc w:val="both"/>
              <w:textAlignment w:val="baseline"/>
              <w:rPr>
                <w:rFonts w:eastAsia="Times New Roman" w:cstheme="minorHAnsi"/>
                <w:color w:val="000000"/>
                <w:lang w:eastAsia="el-GR"/>
              </w:rPr>
            </w:pPr>
          </w:p>
        </w:tc>
      </w:tr>
      <w:tr w:rsidR="00F0162B" w14:paraId="0130EAA3" w14:textId="77777777" w:rsidTr="009963BC">
        <w:tc>
          <w:tcPr>
            <w:tcW w:w="2405" w:type="dxa"/>
          </w:tcPr>
          <w:p w14:paraId="7CF5847C" w14:textId="5C7C8E8A" w:rsidR="00F0162B" w:rsidRPr="00F0162B" w:rsidRDefault="00F0162B" w:rsidP="009963BC">
            <w:pPr>
              <w:spacing w:line="360" w:lineRule="auto"/>
              <w:jc w:val="center"/>
              <w:rPr>
                <w:rFonts w:cstheme="minorHAnsi"/>
                <w:lang w:val="en-US"/>
              </w:rPr>
            </w:pPr>
            <w:r w:rsidRPr="00F0162B">
              <w:rPr>
                <w:rFonts w:cstheme="minorHAnsi"/>
                <w:lang w:val="en-US"/>
              </w:rPr>
              <w:t>3/6/2020</w:t>
            </w:r>
          </w:p>
        </w:tc>
        <w:tc>
          <w:tcPr>
            <w:tcW w:w="5954" w:type="dxa"/>
          </w:tcPr>
          <w:p w14:paraId="71E88B32" w14:textId="50F26005" w:rsidR="00F0162B" w:rsidRPr="00F0162B" w:rsidRDefault="00F0162B" w:rsidP="009963BC">
            <w:pPr>
              <w:spacing w:line="360" w:lineRule="auto"/>
              <w:jc w:val="both"/>
              <w:textAlignment w:val="baseline"/>
              <w:rPr>
                <w:rFonts w:eastAsia="Times New Roman" w:cstheme="minorHAnsi"/>
                <w:color w:val="000000"/>
                <w:lang w:eastAsia="el-GR"/>
              </w:rPr>
            </w:pPr>
            <w:r w:rsidRPr="00F0162B">
              <w:rPr>
                <w:rFonts w:eastAsia="Times New Roman" w:cstheme="minorHAnsi"/>
                <w:color w:val="000000"/>
                <w:lang w:eastAsia="el-GR"/>
              </w:rPr>
              <w:t>Η αειφορία ως μέσο κρίσης για την επανέναρξη του τουρισμού</w:t>
            </w:r>
          </w:p>
        </w:tc>
      </w:tr>
    </w:tbl>
    <w:p w14:paraId="43B5EC74" w14:textId="77777777" w:rsidR="003D562B" w:rsidRPr="006E31D6" w:rsidRDefault="003D562B" w:rsidP="006E31D6">
      <w:pPr>
        <w:jc w:val="both"/>
        <w:rPr>
          <w:rFonts w:cstheme="minorHAnsi"/>
          <w:sz w:val="24"/>
          <w:szCs w:val="24"/>
        </w:rPr>
      </w:pPr>
    </w:p>
    <w:p w14:paraId="3FD0CFDD" w14:textId="78AA311E" w:rsidR="00C0425E" w:rsidRPr="006E31D6" w:rsidRDefault="009147BC" w:rsidP="006E31D6">
      <w:pPr>
        <w:jc w:val="both"/>
        <w:rPr>
          <w:rFonts w:eastAsia="Times New Roman" w:cstheme="minorHAnsi"/>
          <w:sz w:val="24"/>
          <w:szCs w:val="24"/>
          <w:lang w:eastAsia="el-GR"/>
        </w:rPr>
      </w:pPr>
      <w:r w:rsidRPr="006E31D6">
        <w:rPr>
          <w:rFonts w:eastAsia="Times New Roman" w:cstheme="minorHAnsi"/>
          <w:color w:val="000000"/>
          <w:sz w:val="24"/>
          <w:szCs w:val="24"/>
          <w:lang w:eastAsia="el-GR"/>
        </w:rPr>
        <w:t xml:space="preserve">Δυνατότητα συμμετοχής </w:t>
      </w:r>
      <w:r w:rsidR="003D562B" w:rsidRPr="006E31D6">
        <w:rPr>
          <w:rFonts w:eastAsia="Times New Roman" w:cstheme="minorHAnsi"/>
          <w:color w:val="000000"/>
          <w:sz w:val="24"/>
          <w:szCs w:val="24"/>
          <w:lang w:eastAsia="el-GR"/>
        </w:rPr>
        <w:t xml:space="preserve">στο νέο αυτό τρόπο επιμόρφωσης των στελεχών του Δημοσίου αλλά και της αγοράς του Τουρισμού έχουν άτομα (μέγιστος αριθμός 100) από </w:t>
      </w:r>
    </w:p>
    <w:p w14:paraId="48C32774" w14:textId="0C08DAC3" w:rsidR="00C0425E" w:rsidRPr="006E31D6" w:rsidRDefault="009147BC" w:rsidP="006E31D6">
      <w:pPr>
        <w:pStyle w:val="ListParagraph"/>
        <w:numPr>
          <w:ilvl w:val="1"/>
          <w:numId w:val="1"/>
        </w:numPr>
        <w:jc w:val="both"/>
        <w:rPr>
          <w:rFonts w:eastAsia="Times New Roman" w:cstheme="minorHAnsi"/>
          <w:lang w:val="en-GB" w:eastAsia="el-GR"/>
        </w:rPr>
      </w:pPr>
      <w:r w:rsidRPr="006E31D6">
        <w:rPr>
          <w:rFonts w:eastAsia="Times New Roman" w:cstheme="minorHAnsi"/>
          <w:color w:val="000000"/>
          <w:lang w:val="el-GR" w:eastAsia="el-GR"/>
        </w:rPr>
        <w:t>Ελληνικό Υπουργείο Τουρισμού</w:t>
      </w:r>
    </w:p>
    <w:p w14:paraId="01CD62A3" w14:textId="6B04759C" w:rsidR="00C0425E" w:rsidRPr="006E31D6" w:rsidRDefault="009147BC" w:rsidP="006E31D6">
      <w:pPr>
        <w:pStyle w:val="ListParagraph"/>
        <w:numPr>
          <w:ilvl w:val="1"/>
          <w:numId w:val="1"/>
        </w:numPr>
        <w:jc w:val="both"/>
        <w:rPr>
          <w:rFonts w:eastAsia="Times New Roman" w:cstheme="minorHAnsi"/>
          <w:lang w:val="en-GB" w:eastAsia="el-GR"/>
        </w:rPr>
      </w:pPr>
      <w:r w:rsidRPr="006E31D6">
        <w:rPr>
          <w:rFonts w:eastAsia="Times New Roman" w:cstheme="minorHAnsi"/>
          <w:color w:val="000000"/>
          <w:lang w:val="el-GR" w:eastAsia="el-GR"/>
        </w:rPr>
        <w:t>Ελληνικός Οργανισμός Τουρισμού</w:t>
      </w:r>
    </w:p>
    <w:p w14:paraId="3F4DC45B" w14:textId="7766F54B" w:rsidR="00C0425E" w:rsidRPr="006E31D6" w:rsidRDefault="009147BC" w:rsidP="006E31D6">
      <w:pPr>
        <w:pStyle w:val="ListParagraph"/>
        <w:numPr>
          <w:ilvl w:val="1"/>
          <w:numId w:val="1"/>
        </w:numPr>
        <w:jc w:val="both"/>
        <w:rPr>
          <w:rFonts w:eastAsia="Times New Roman" w:cstheme="minorHAnsi"/>
          <w:lang w:val="en-GB" w:eastAsia="el-GR"/>
        </w:rPr>
      </w:pPr>
      <w:r w:rsidRPr="006E31D6">
        <w:rPr>
          <w:rFonts w:eastAsia="Times New Roman" w:cstheme="minorHAnsi"/>
          <w:color w:val="000000"/>
          <w:lang w:val="el-GR" w:eastAsia="el-GR"/>
        </w:rPr>
        <w:t>Ξενοδοχειακό Επιμελητήριο Ελλάδος</w:t>
      </w:r>
    </w:p>
    <w:p w14:paraId="2572B94B" w14:textId="6761C5B4" w:rsidR="00C0425E" w:rsidRPr="006E31D6" w:rsidRDefault="009147BC" w:rsidP="006E31D6">
      <w:pPr>
        <w:pStyle w:val="ListParagraph"/>
        <w:numPr>
          <w:ilvl w:val="1"/>
          <w:numId w:val="1"/>
        </w:numPr>
        <w:jc w:val="both"/>
        <w:rPr>
          <w:rFonts w:eastAsia="Times New Roman" w:cstheme="minorHAnsi"/>
          <w:lang w:val="en-GB" w:eastAsia="el-GR"/>
        </w:rPr>
      </w:pPr>
      <w:r w:rsidRPr="006E31D6">
        <w:rPr>
          <w:rFonts w:eastAsia="Times New Roman" w:cstheme="minorHAnsi"/>
          <w:color w:val="000000"/>
          <w:lang w:val="el-GR" w:eastAsia="el-GR"/>
        </w:rPr>
        <w:t>Πανελλήνια Ομοσπονδία Ξενοδόχων</w:t>
      </w:r>
    </w:p>
    <w:p w14:paraId="3D3B41BF" w14:textId="3339D1E6" w:rsidR="00C0425E" w:rsidRPr="006E31D6" w:rsidRDefault="009147BC" w:rsidP="006E31D6">
      <w:pPr>
        <w:pStyle w:val="ListParagraph"/>
        <w:numPr>
          <w:ilvl w:val="1"/>
          <w:numId w:val="1"/>
        </w:numPr>
        <w:jc w:val="both"/>
        <w:rPr>
          <w:rFonts w:eastAsia="Times New Roman" w:cstheme="minorHAnsi"/>
          <w:lang w:val="el-GR" w:eastAsia="el-GR"/>
        </w:rPr>
      </w:pPr>
      <w:r w:rsidRPr="006E31D6">
        <w:rPr>
          <w:rFonts w:eastAsia="Times New Roman" w:cstheme="minorHAnsi"/>
          <w:color w:val="000000"/>
          <w:lang w:val="el-GR" w:eastAsia="el-GR"/>
        </w:rPr>
        <w:t>Τοπικά Ξενοδοχειακά Επιμελητήρια και Ενώσεις</w:t>
      </w:r>
    </w:p>
    <w:p w14:paraId="25560B83" w14:textId="5168A27E" w:rsidR="00C0425E" w:rsidRPr="006E31D6" w:rsidRDefault="009147BC" w:rsidP="006E31D6">
      <w:pPr>
        <w:pStyle w:val="ListParagraph"/>
        <w:numPr>
          <w:ilvl w:val="1"/>
          <w:numId w:val="1"/>
        </w:numPr>
        <w:jc w:val="both"/>
        <w:rPr>
          <w:rFonts w:eastAsia="Times New Roman" w:cstheme="minorHAnsi"/>
          <w:lang w:val="en-GB" w:eastAsia="el-GR"/>
        </w:rPr>
      </w:pPr>
      <w:r w:rsidRPr="006E31D6">
        <w:rPr>
          <w:rFonts w:eastAsia="Times New Roman" w:cstheme="minorHAnsi"/>
          <w:color w:val="000000"/>
          <w:lang w:val="el-GR" w:eastAsia="el-GR"/>
        </w:rPr>
        <w:t>Ξενοδόχοι</w:t>
      </w:r>
    </w:p>
    <w:p w14:paraId="7104733C" w14:textId="3CCCDFF6" w:rsidR="00C0425E" w:rsidRPr="006E31D6" w:rsidRDefault="009147BC" w:rsidP="006E31D6">
      <w:pPr>
        <w:pStyle w:val="ListParagraph"/>
        <w:numPr>
          <w:ilvl w:val="1"/>
          <w:numId w:val="1"/>
        </w:numPr>
        <w:jc w:val="both"/>
        <w:rPr>
          <w:rFonts w:eastAsia="Times New Roman" w:cstheme="minorHAnsi"/>
          <w:lang w:val="en-GB" w:eastAsia="el-GR"/>
        </w:rPr>
      </w:pPr>
      <w:r w:rsidRPr="006E31D6">
        <w:rPr>
          <w:rFonts w:eastAsia="Times New Roman" w:cstheme="minorHAnsi"/>
          <w:lang w:val="el-GR" w:eastAsia="el-GR"/>
        </w:rPr>
        <w:t>Τουριστικοί Πράκτορες</w:t>
      </w:r>
      <w:r w:rsidR="00C0425E" w:rsidRPr="006E31D6">
        <w:rPr>
          <w:rFonts w:eastAsia="Times New Roman" w:cstheme="minorHAnsi"/>
          <w:lang w:val="en-GB" w:eastAsia="el-GR"/>
        </w:rPr>
        <w:t xml:space="preserve"> </w:t>
      </w:r>
    </w:p>
    <w:p w14:paraId="52C5AC0C" w14:textId="36EDF906" w:rsidR="00C0425E" w:rsidRPr="006E31D6" w:rsidRDefault="009147BC" w:rsidP="006E31D6">
      <w:pPr>
        <w:pStyle w:val="ListParagraph"/>
        <w:numPr>
          <w:ilvl w:val="1"/>
          <w:numId w:val="1"/>
        </w:numPr>
        <w:jc w:val="both"/>
        <w:rPr>
          <w:rFonts w:eastAsia="Times New Roman" w:cstheme="minorHAnsi"/>
          <w:lang w:val="en-GB" w:eastAsia="el-GR"/>
        </w:rPr>
      </w:pPr>
      <w:r w:rsidRPr="006E31D6">
        <w:rPr>
          <w:rFonts w:eastAsia="Times New Roman" w:cstheme="minorHAnsi"/>
          <w:color w:val="000000"/>
          <w:lang w:val="el-GR" w:eastAsia="el-GR"/>
        </w:rPr>
        <w:t>Προορισμοί</w:t>
      </w:r>
    </w:p>
    <w:p w14:paraId="62772CC6" w14:textId="31753247" w:rsidR="009147BC" w:rsidRPr="00F0162B" w:rsidRDefault="009147BC" w:rsidP="006E31D6">
      <w:pPr>
        <w:pStyle w:val="ListParagraph"/>
        <w:numPr>
          <w:ilvl w:val="1"/>
          <w:numId w:val="1"/>
        </w:numPr>
        <w:jc w:val="both"/>
        <w:rPr>
          <w:rFonts w:eastAsia="Times New Roman" w:cstheme="minorHAnsi"/>
          <w:lang w:val="en-GB" w:eastAsia="el-GR"/>
        </w:rPr>
      </w:pPr>
      <w:r w:rsidRPr="006E31D6">
        <w:rPr>
          <w:rFonts w:eastAsia="Times New Roman" w:cstheme="minorHAnsi"/>
          <w:color w:val="000000"/>
          <w:lang w:val="el-GR" w:eastAsia="el-GR"/>
        </w:rPr>
        <w:t>Δήμοι</w:t>
      </w:r>
    </w:p>
    <w:p w14:paraId="7816A814" w14:textId="77777777" w:rsidR="00F0162B" w:rsidRPr="006E31D6" w:rsidRDefault="00F0162B" w:rsidP="00F0162B">
      <w:pPr>
        <w:pStyle w:val="ListParagraph"/>
        <w:ind w:left="1440"/>
        <w:jc w:val="both"/>
        <w:rPr>
          <w:rFonts w:eastAsia="Times New Roman" w:cstheme="minorHAnsi"/>
          <w:lang w:val="en-GB" w:eastAsia="el-GR"/>
        </w:rPr>
      </w:pPr>
    </w:p>
    <w:p w14:paraId="458C35B3" w14:textId="1B8BF501" w:rsidR="00C0425E" w:rsidRPr="006E31D6" w:rsidRDefault="003D562B" w:rsidP="006E31D6">
      <w:pPr>
        <w:jc w:val="both"/>
        <w:rPr>
          <w:rFonts w:eastAsia="Times New Roman" w:cstheme="minorHAnsi"/>
          <w:sz w:val="24"/>
          <w:szCs w:val="24"/>
          <w:lang w:eastAsia="el-GR"/>
        </w:rPr>
      </w:pPr>
      <w:r w:rsidRPr="006E31D6">
        <w:rPr>
          <w:rFonts w:eastAsia="Times New Roman" w:cstheme="minorHAnsi"/>
          <w:color w:val="000000"/>
          <w:sz w:val="24"/>
          <w:szCs w:val="24"/>
          <w:lang w:eastAsia="el-GR"/>
        </w:rPr>
        <w:t>Η δ</w:t>
      </w:r>
      <w:r w:rsidR="009147BC" w:rsidRPr="006E31D6">
        <w:rPr>
          <w:rFonts w:eastAsia="Times New Roman" w:cstheme="minorHAnsi"/>
          <w:color w:val="000000"/>
          <w:sz w:val="24"/>
          <w:szCs w:val="24"/>
          <w:lang w:eastAsia="el-GR"/>
        </w:rPr>
        <w:t xml:space="preserve">ιάρκεια </w:t>
      </w:r>
      <w:r w:rsidRPr="006E31D6">
        <w:rPr>
          <w:rFonts w:eastAsia="Times New Roman" w:cstheme="minorHAnsi"/>
          <w:color w:val="000000"/>
          <w:sz w:val="24"/>
          <w:szCs w:val="24"/>
          <w:lang w:eastAsia="el-GR"/>
        </w:rPr>
        <w:t xml:space="preserve">του </w:t>
      </w:r>
      <w:r w:rsidR="009147BC" w:rsidRPr="006E31D6">
        <w:rPr>
          <w:rFonts w:eastAsia="Times New Roman" w:cstheme="minorHAnsi"/>
          <w:color w:val="000000"/>
          <w:sz w:val="24"/>
          <w:szCs w:val="24"/>
          <w:lang w:eastAsia="el-GR"/>
        </w:rPr>
        <w:t>Webinar</w:t>
      </w:r>
      <w:r w:rsidRPr="006E31D6">
        <w:rPr>
          <w:rFonts w:eastAsia="Times New Roman" w:cstheme="minorHAnsi"/>
          <w:color w:val="000000"/>
          <w:sz w:val="24"/>
          <w:szCs w:val="24"/>
          <w:lang w:eastAsia="el-GR"/>
        </w:rPr>
        <w:t xml:space="preserve"> θα είναι </w:t>
      </w:r>
      <w:r w:rsidR="00C0425E" w:rsidRPr="006E31D6">
        <w:rPr>
          <w:rFonts w:eastAsia="Times New Roman" w:cstheme="minorHAnsi"/>
          <w:color w:val="000000"/>
          <w:sz w:val="24"/>
          <w:szCs w:val="24"/>
          <w:lang w:eastAsia="el-GR"/>
        </w:rPr>
        <w:t>2</w:t>
      </w:r>
      <w:r w:rsidR="00DA28F5">
        <w:rPr>
          <w:rFonts w:eastAsia="Times New Roman" w:cstheme="minorHAnsi"/>
          <w:color w:val="000000"/>
          <w:sz w:val="24"/>
          <w:szCs w:val="24"/>
          <w:lang w:eastAsia="el-GR"/>
        </w:rPr>
        <w:t>.5</w:t>
      </w:r>
      <w:r w:rsidR="00C0425E" w:rsidRPr="006E31D6">
        <w:rPr>
          <w:rFonts w:eastAsia="Times New Roman" w:cstheme="minorHAnsi"/>
          <w:color w:val="000000"/>
          <w:sz w:val="24"/>
          <w:szCs w:val="24"/>
          <w:lang w:eastAsia="el-GR"/>
        </w:rPr>
        <w:t xml:space="preserve"> </w:t>
      </w:r>
      <w:r w:rsidR="009147BC" w:rsidRPr="006E31D6">
        <w:rPr>
          <w:rFonts w:eastAsia="Times New Roman" w:cstheme="minorHAnsi"/>
          <w:color w:val="000000"/>
          <w:sz w:val="24"/>
          <w:szCs w:val="24"/>
          <w:lang w:eastAsia="el-GR"/>
        </w:rPr>
        <w:t>μήνες</w:t>
      </w:r>
      <w:r w:rsidRPr="006E31D6">
        <w:rPr>
          <w:rFonts w:eastAsia="Times New Roman" w:cstheme="minorHAnsi"/>
          <w:color w:val="000000"/>
          <w:sz w:val="24"/>
          <w:szCs w:val="24"/>
          <w:lang w:eastAsia="el-GR"/>
        </w:rPr>
        <w:t>, με ημερομηνία έναρξης την 1</w:t>
      </w:r>
      <w:r w:rsidRPr="006E31D6">
        <w:rPr>
          <w:rFonts w:eastAsia="Times New Roman" w:cstheme="minorHAnsi"/>
          <w:color w:val="000000"/>
          <w:sz w:val="24"/>
          <w:szCs w:val="24"/>
          <w:vertAlign w:val="superscript"/>
          <w:lang w:eastAsia="el-GR"/>
        </w:rPr>
        <w:t>η</w:t>
      </w:r>
      <w:r w:rsidRPr="006E31D6">
        <w:rPr>
          <w:rFonts w:eastAsia="Times New Roman" w:cstheme="minorHAnsi"/>
          <w:color w:val="000000"/>
          <w:sz w:val="24"/>
          <w:szCs w:val="24"/>
          <w:lang w:eastAsia="el-GR"/>
        </w:rPr>
        <w:t xml:space="preserve"> Απριλίου 2020</w:t>
      </w:r>
      <w:r w:rsidR="006E31D6" w:rsidRPr="006E31D6">
        <w:rPr>
          <w:rFonts w:eastAsia="Times New Roman" w:cstheme="minorHAnsi"/>
          <w:color w:val="000000"/>
          <w:sz w:val="24"/>
          <w:szCs w:val="24"/>
          <w:lang w:eastAsia="el-GR"/>
        </w:rPr>
        <w:t>, εκτέλεση</w:t>
      </w:r>
      <w:r w:rsidR="006E31D6">
        <w:rPr>
          <w:rFonts w:eastAsia="Times New Roman" w:cstheme="minorHAnsi"/>
          <w:color w:val="000000"/>
          <w:sz w:val="24"/>
          <w:szCs w:val="24"/>
          <w:lang w:eastAsia="el-GR"/>
        </w:rPr>
        <w:t>ς</w:t>
      </w:r>
      <w:r w:rsidRPr="006E31D6">
        <w:rPr>
          <w:rFonts w:eastAsia="Times New Roman" w:cstheme="minorHAnsi"/>
          <w:color w:val="000000"/>
          <w:sz w:val="24"/>
          <w:szCs w:val="24"/>
          <w:lang w:eastAsia="el-GR"/>
        </w:rPr>
        <w:t xml:space="preserve"> </w:t>
      </w:r>
      <w:r w:rsidR="00F0162B">
        <w:rPr>
          <w:rFonts w:eastAsia="Times New Roman" w:cstheme="minorHAnsi"/>
          <w:sz w:val="24"/>
          <w:szCs w:val="24"/>
          <w:lang w:eastAsia="el-GR"/>
        </w:rPr>
        <w:t>1</w:t>
      </w:r>
      <w:r w:rsidR="006E31D6" w:rsidRPr="006E31D6">
        <w:rPr>
          <w:rFonts w:eastAsia="Times New Roman" w:cstheme="minorHAnsi"/>
          <w:sz w:val="24"/>
          <w:szCs w:val="24"/>
          <w:lang w:eastAsia="el-GR"/>
        </w:rPr>
        <w:t xml:space="preserve"> θεματικ</w:t>
      </w:r>
      <w:r w:rsidR="00F0162B">
        <w:rPr>
          <w:rFonts w:eastAsia="Times New Roman" w:cstheme="minorHAnsi"/>
          <w:sz w:val="24"/>
          <w:szCs w:val="24"/>
          <w:lang w:eastAsia="el-GR"/>
        </w:rPr>
        <w:t>ής</w:t>
      </w:r>
      <w:r w:rsidR="006E31D6" w:rsidRPr="006E31D6">
        <w:rPr>
          <w:rFonts w:eastAsia="Times New Roman" w:cstheme="minorHAnsi"/>
          <w:sz w:val="24"/>
          <w:szCs w:val="24"/>
          <w:lang w:eastAsia="el-GR"/>
        </w:rPr>
        <w:t xml:space="preserve"> (ημέρες) ανά εβδομάδα, από 2 ώρες η κάθε θεματική, </w:t>
      </w:r>
      <w:r w:rsidRPr="006E31D6">
        <w:rPr>
          <w:rFonts w:eastAsia="Times New Roman" w:cstheme="minorHAnsi"/>
          <w:color w:val="000000"/>
          <w:sz w:val="24"/>
          <w:szCs w:val="24"/>
          <w:lang w:eastAsia="el-GR"/>
        </w:rPr>
        <w:t>και γ</w:t>
      </w:r>
      <w:r w:rsidR="009147BC" w:rsidRPr="006E31D6">
        <w:rPr>
          <w:rFonts w:eastAsia="Times New Roman" w:cstheme="minorHAnsi"/>
          <w:color w:val="000000"/>
          <w:sz w:val="24"/>
          <w:szCs w:val="24"/>
          <w:lang w:eastAsia="el-GR"/>
        </w:rPr>
        <w:t xml:space="preserve">λώσσα διεξαγωγής </w:t>
      </w:r>
      <w:r w:rsidRPr="006E31D6">
        <w:rPr>
          <w:rFonts w:eastAsia="Times New Roman" w:cstheme="minorHAnsi"/>
          <w:color w:val="000000"/>
          <w:sz w:val="24"/>
          <w:szCs w:val="24"/>
          <w:lang w:eastAsia="el-GR"/>
        </w:rPr>
        <w:t xml:space="preserve">την </w:t>
      </w:r>
      <w:r w:rsidR="009147BC" w:rsidRPr="006E31D6">
        <w:rPr>
          <w:rFonts w:eastAsia="Times New Roman" w:cstheme="minorHAnsi"/>
          <w:color w:val="000000"/>
          <w:sz w:val="24"/>
          <w:szCs w:val="24"/>
          <w:lang w:eastAsia="el-GR"/>
        </w:rPr>
        <w:t>Αγγλική (Παρουσίαση και επικοινωνία)</w:t>
      </w:r>
      <w:r w:rsidR="006E31D6" w:rsidRPr="006E31D6">
        <w:rPr>
          <w:rFonts w:eastAsia="Times New Roman" w:cstheme="minorHAnsi"/>
          <w:color w:val="000000"/>
          <w:sz w:val="24"/>
          <w:szCs w:val="24"/>
          <w:lang w:eastAsia="el-GR"/>
        </w:rPr>
        <w:t xml:space="preserve">, ενώ θα υπάρχει η δυνατότητα σε κάποιες περιπτώσεις για την χρήσης της </w:t>
      </w:r>
      <w:r w:rsidR="009147BC" w:rsidRPr="006E31D6">
        <w:rPr>
          <w:rFonts w:eastAsia="Times New Roman" w:cstheme="minorHAnsi"/>
          <w:sz w:val="24"/>
          <w:szCs w:val="24"/>
          <w:lang w:eastAsia="el-GR"/>
        </w:rPr>
        <w:t>Ελληνική</w:t>
      </w:r>
      <w:r w:rsidR="006E31D6" w:rsidRPr="006E31D6">
        <w:rPr>
          <w:rFonts w:eastAsia="Times New Roman" w:cstheme="minorHAnsi"/>
          <w:sz w:val="24"/>
          <w:szCs w:val="24"/>
          <w:lang w:eastAsia="el-GR"/>
        </w:rPr>
        <w:t>ς</w:t>
      </w:r>
      <w:r w:rsidR="009147BC" w:rsidRPr="006E31D6">
        <w:rPr>
          <w:rFonts w:eastAsia="Times New Roman" w:cstheme="minorHAnsi"/>
          <w:sz w:val="24"/>
          <w:szCs w:val="24"/>
          <w:lang w:eastAsia="el-GR"/>
        </w:rPr>
        <w:t xml:space="preserve"> στην επικοινωνία, όταν είναι διαθέσιμος Ελληνόφωνος Εισηγητής</w:t>
      </w:r>
      <w:r w:rsidR="006E31D6" w:rsidRPr="006E31D6">
        <w:rPr>
          <w:rFonts w:eastAsia="Times New Roman" w:cstheme="minorHAnsi"/>
          <w:sz w:val="24"/>
          <w:szCs w:val="24"/>
          <w:lang w:eastAsia="el-GR"/>
        </w:rPr>
        <w:t>.</w:t>
      </w:r>
    </w:p>
    <w:p w14:paraId="399FE112" w14:textId="7EC50411" w:rsidR="00C0425E" w:rsidRPr="006E31D6" w:rsidRDefault="006E31D6" w:rsidP="006E31D6">
      <w:pPr>
        <w:jc w:val="both"/>
        <w:rPr>
          <w:rFonts w:eastAsia="Times New Roman" w:cstheme="minorHAnsi"/>
          <w:sz w:val="24"/>
          <w:szCs w:val="24"/>
          <w:lang w:eastAsia="el-GR"/>
        </w:rPr>
      </w:pPr>
      <w:r w:rsidRPr="006E31D6">
        <w:rPr>
          <w:rFonts w:eastAsia="Times New Roman" w:cstheme="minorHAnsi"/>
          <w:sz w:val="24"/>
          <w:szCs w:val="24"/>
          <w:lang w:eastAsia="el-GR"/>
        </w:rPr>
        <w:t>Έχει προβλεφθεί η π</w:t>
      </w:r>
      <w:r w:rsidR="009147BC" w:rsidRPr="006E31D6">
        <w:rPr>
          <w:rFonts w:eastAsia="Times New Roman" w:cstheme="minorHAnsi"/>
          <w:sz w:val="24"/>
          <w:szCs w:val="24"/>
          <w:lang w:eastAsia="el-GR"/>
        </w:rPr>
        <w:t>αροχή βεβαίωσης</w:t>
      </w:r>
      <w:r w:rsidRPr="006E31D6">
        <w:rPr>
          <w:rFonts w:eastAsia="Times New Roman" w:cstheme="minorHAnsi"/>
          <w:sz w:val="24"/>
          <w:szCs w:val="24"/>
          <w:lang w:eastAsia="el-GR"/>
        </w:rPr>
        <w:t xml:space="preserve"> ανά άτομο</w:t>
      </w:r>
      <w:r w:rsidR="009147BC" w:rsidRPr="006E31D6">
        <w:rPr>
          <w:rFonts w:eastAsia="Times New Roman" w:cstheme="minorHAnsi"/>
          <w:sz w:val="24"/>
          <w:szCs w:val="24"/>
          <w:lang w:eastAsia="el-GR"/>
        </w:rPr>
        <w:t xml:space="preserve"> </w:t>
      </w:r>
      <w:r w:rsidR="003D562B" w:rsidRPr="006E31D6">
        <w:rPr>
          <w:rFonts w:eastAsia="Times New Roman" w:cstheme="minorHAnsi"/>
          <w:sz w:val="24"/>
          <w:szCs w:val="24"/>
          <w:lang w:eastAsia="el-GR"/>
        </w:rPr>
        <w:t xml:space="preserve">μετά την </w:t>
      </w:r>
      <w:r w:rsidR="009147BC" w:rsidRPr="006E31D6">
        <w:rPr>
          <w:rFonts w:eastAsia="Times New Roman" w:cstheme="minorHAnsi"/>
          <w:sz w:val="24"/>
          <w:szCs w:val="24"/>
          <w:lang w:eastAsia="el-GR"/>
        </w:rPr>
        <w:t>παρακολούθηση</w:t>
      </w:r>
      <w:r w:rsidR="003D562B" w:rsidRPr="006E31D6">
        <w:rPr>
          <w:rFonts w:eastAsia="Times New Roman" w:cstheme="minorHAnsi"/>
          <w:sz w:val="24"/>
          <w:szCs w:val="24"/>
          <w:lang w:eastAsia="el-GR"/>
        </w:rPr>
        <w:t xml:space="preserve"> όλων </w:t>
      </w:r>
      <w:r w:rsidR="009147BC" w:rsidRPr="006E31D6">
        <w:rPr>
          <w:rFonts w:eastAsia="Times New Roman" w:cstheme="minorHAnsi"/>
          <w:sz w:val="24"/>
          <w:szCs w:val="24"/>
          <w:lang w:eastAsia="el-GR"/>
        </w:rPr>
        <w:t xml:space="preserve">των </w:t>
      </w:r>
      <w:r w:rsidR="003D562B" w:rsidRPr="006E31D6">
        <w:rPr>
          <w:rFonts w:eastAsia="Times New Roman" w:cstheme="minorHAnsi"/>
          <w:sz w:val="24"/>
          <w:szCs w:val="24"/>
          <w:lang w:eastAsia="el-GR"/>
        </w:rPr>
        <w:t>θεματικών</w:t>
      </w:r>
      <w:r w:rsidRPr="006E31D6">
        <w:rPr>
          <w:rFonts w:eastAsia="Times New Roman" w:cstheme="minorHAnsi"/>
          <w:sz w:val="24"/>
          <w:szCs w:val="24"/>
          <w:lang w:eastAsia="el-GR"/>
        </w:rPr>
        <w:t xml:space="preserve">, ενώ θα παραδοθεί </w:t>
      </w:r>
      <w:r w:rsidR="003D562B" w:rsidRPr="006E31D6">
        <w:rPr>
          <w:rFonts w:eastAsia="Times New Roman" w:cstheme="minorHAnsi"/>
          <w:sz w:val="24"/>
          <w:szCs w:val="24"/>
          <w:lang w:eastAsia="el-GR"/>
        </w:rPr>
        <w:t>υλικ</w:t>
      </w:r>
      <w:r w:rsidRPr="006E31D6">
        <w:rPr>
          <w:rFonts w:eastAsia="Times New Roman" w:cstheme="minorHAnsi"/>
          <w:sz w:val="24"/>
          <w:szCs w:val="24"/>
          <w:lang w:eastAsia="el-GR"/>
        </w:rPr>
        <w:t>ό</w:t>
      </w:r>
      <w:r w:rsidR="003D562B" w:rsidRPr="006E31D6">
        <w:rPr>
          <w:rFonts w:eastAsia="Times New Roman" w:cstheme="minorHAnsi"/>
          <w:sz w:val="24"/>
          <w:szCs w:val="24"/>
          <w:lang w:eastAsia="el-GR"/>
        </w:rPr>
        <w:t xml:space="preserve"> προετοιμασίας στους συμμετέχοντες</w:t>
      </w:r>
      <w:r w:rsidRPr="006E31D6">
        <w:rPr>
          <w:rFonts w:eastAsia="Times New Roman" w:cstheme="minorHAnsi"/>
          <w:sz w:val="24"/>
          <w:szCs w:val="24"/>
          <w:lang w:eastAsia="el-GR"/>
        </w:rPr>
        <w:t>.</w:t>
      </w:r>
      <w:r w:rsidR="003D562B" w:rsidRPr="006E31D6">
        <w:rPr>
          <w:rFonts w:eastAsia="Times New Roman" w:cstheme="minorHAnsi"/>
          <w:sz w:val="24"/>
          <w:szCs w:val="24"/>
          <w:lang w:eastAsia="el-GR"/>
        </w:rPr>
        <w:t xml:space="preserve"> </w:t>
      </w:r>
    </w:p>
    <w:p w14:paraId="0B302E52" w14:textId="762C3A94" w:rsidR="006E31D6" w:rsidRPr="006E31D6" w:rsidRDefault="006E31D6" w:rsidP="006E31D6">
      <w:pPr>
        <w:jc w:val="both"/>
        <w:rPr>
          <w:rFonts w:eastAsia="Times New Roman" w:cstheme="minorHAnsi"/>
          <w:sz w:val="24"/>
          <w:szCs w:val="24"/>
          <w:lang w:eastAsia="el-GR"/>
        </w:rPr>
      </w:pPr>
      <w:r w:rsidRPr="006E31D6">
        <w:rPr>
          <w:rFonts w:eastAsia="Times New Roman" w:cstheme="minorHAnsi"/>
          <w:sz w:val="24"/>
          <w:szCs w:val="24"/>
          <w:lang w:eastAsia="el-GR"/>
        </w:rPr>
        <w:t xml:space="preserve">Οι εγγραφές θα πραγματοποιηθούν στον </w:t>
      </w:r>
      <w:hyperlink r:id="rId5" w:history="1">
        <w:r w:rsidRPr="009963BC">
          <w:rPr>
            <w:rStyle w:val="Hyperlink"/>
            <w:rFonts w:eastAsia="Times New Roman" w:cstheme="minorHAnsi"/>
            <w:sz w:val="24"/>
            <w:szCs w:val="24"/>
            <w:lang w:eastAsia="el-GR"/>
          </w:rPr>
          <w:t>ηλεκτρονικό σύνδ</w:t>
        </w:r>
        <w:bookmarkStart w:id="0" w:name="_GoBack"/>
        <w:bookmarkEnd w:id="0"/>
        <w:r w:rsidRPr="009963BC">
          <w:rPr>
            <w:rStyle w:val="Hyperlink"/>
            <w:rFonts w:eastAsia="Times New Roman" w:cstheme="minorHAnsi"/>
            <w:sz w:val="24"/>
            <w:szCs w:val="24"/>
            <w:lang w:eastAsia="el-GR"/>
          </w:rPr>
          <w:t>εσμο</w:t>
        </w:r>
      </w:hyperlink>
    </w:p>
    <w:p w14:paraId="458A5522" w14:textId="77777777" w:rsidR="00C0425E" w:rsidRPr="006E31D6" w:rsidRDefault="00C0425E" w:rsidP="00C0425E">
      <w:pPr>
        <w:pStyle w:val="ListParagraph"/>
        <w:rPr>
          <w:rFonts w:eastAsia="Times New Roman" w:cstheme="minorHAnsi"/>
          <w:sz w:val="22"/>
          <w:szCs w:val="22"/>
          <w:lang w:val="el-GR" w:eastAsia="el-GR"/>
        </w:rPr>
      </w:pPr>
    </w:p>
    <w:p w14:paraId="7D288C37" w14:textId="77777777" w:rsidR="00C0425E" w:rsidRPr="006E31D6" w:rsidRDefault="00C0425E"/>
    <w:sectPr w:rsidR="00C0425E" w:rsidRPr="006E31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B6"/>
    <w:multiLevelType w:val="hybridMultilevel"/>
    <w:tmpl w:val="CE1ECE6A"/>
    <w:lvl w:ilvl="0" w:tplc="98D0DBD4">
      <w:start w:val="19"/>
      <w:numFmt w:val="bullet"/>
      <w:lvlText w:val="-"/>
      <w:lvlJc w:val="left"/>
      <w:pPr>
        <w:ind w:left="720" w:hanging="360"/>
      </w:pPr>
      <w:rPr>
        <w:rFonts w:ascii="Calibri" w:eastAsia="Times New Roman" w:hAnsi="Calibri" w:cs="Calibri" w:hint="default"/>
        <w:color w:val="000000"/>
        <w:sz w:val="2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D23E57"/>
    <w:multiLevelType w:val="hybridMultilevel"/>
    <w:tmpl w:val="84F6308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A135EF2"/>
    <w:multiLevelType w:val="multilevel"/>
    <w:tmpl w:val="80B06A26"/>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5E"/>
    <w:rsid w:val="00055747"/>
    <w:rsid w:val="00127ECE"/>
    <w:rsid w:val="003A59BB"/>
    <w:rsid w:val="003D562B"/>
    <w:rsid w:val="006E31D6"/>
    <w:rsid w:val="008828AB"/>
    <w:rsid w:val="00905E88"/>
    <w:rsid w:val="009147BC"/>
    <w:rsid w:val="009963BC"/>
    <w:rsid w:val="00C0425E"/>
    <w:rsid w:val="00DA28F5"/>
    <w:rsid w:val="00F016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20B3"/>
  <w15:chartTrackingRefBased/>
  <w15:docId w15:val="{D55E33E8-DBAC-4726-9138-277FD4D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C0425E"/>
    <w:pPr>
      <w:spacing w:after="0" w:line="240" w:lineRule="auto"/>
      <w:ind w:left="720"/>
      <w:contextualSpacing/>
    </w:pPr>
    <w:rPr>
      <w:rFonts w:eastAsiaTheme="minorEastAsia"/>
      <w:sz w:val="24"/>
      <w:szCs w:val="24"/>
      <w:lang w:val="en-US"/>
    </w:rPr>
  </w:style>
  <w:style w:type="table" w:styleId="TableGrid">
    <w:name w:val="Table Grid"/>
    <w:basedOn w:val="TableNormal"/>
    <w:uiPriority w:val="39"/>
    <w:rsid w:val="00F0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3BC"/>
    <w:rPr>
      <w:color w:val="0000FF"/>
      <w:u w:val="single"/>
    </w:rPr>
  </w:style>
  <w:style w:type="character" w:styleId="UnresolvedMention">
    <w:name w:val="Unresolved Mention"/>
    <w:basedOn w:val="DefaultParagraphFont"/>
    <w:uiPriority w:val="99"/>
    <w:semiHidden/>
    <w:unhideWhenUsed/>
    <w:rsid w:val="009963BC"/>
    <w:rPr>
      <w:color w:val="605E5C"/>
      <w:shd w:val="clear" w:color="auto" w:fill="E1DFDD"/>
    </w:rPr>
  </w:style>
  <w:style w:type="character" w:styleId="FollowedHyperlink">
    <w:name w:val="FollowedHyperlink"/>
    <w:basedOn w:val="DefaultParagraphFont"/>
    <w:uiPriority w:val="99"/>
    <w:semiHidden/>
    <w:unhideWhenUsed/>
    <w:rsid w:val="00127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0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stcouncil.org/gstc-webinars-for-gree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PAPPAS</dc:creator>
  <cp:keywords/>
  <dc:description/>
  <cp:lastModifiedBy>Despoina Prinia</cp:lastModifiedBy>
  <cp:revision>2</cp:revision>
  <dcterms:created xsi:type="dcterms:W3CDTF">2020-03-24T16:08:00Z</dcterms:created>
  <dcterms:modified xsi:type="dcterms:W3CDTF">2020-03-24T16:08:00Z</dcterms:modified>
</cp:coreProperties>
</file>