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426"/>
        <w:tblW w:w="8786" w:type="dxa"/>
        <w:tblLook w:val="04A0" w:firstRow="1" w:lastRow="0" w:firstColumn="1" w:lastColumn="0" w:noHBand="0" w:noVBand="1"/>
      </w:tblPr>
      <w:tblGrid>
        <w:gridCol w:w="5070"/>
        <w:gridCol w:w="3716"/>
      </w:tblGrid>
      <w:tr w:rsidR="002C35B1" w:rsidTr="009E6630">
        <w:trPr>
          <w:trHeight w:val="2294"/>
        </w:trPr>
        <w:tc>
          <w:tcPr>
            <w:tcW w:w="5070" w:type="dxa"/>
          </w:tcPr>
          <w:p w:rsidR="005C7EA3" w:rsidRPr="009858C3" w:rsidRDefault="007132FF" w:rsidP="009E6630">
            <w:pPr>
              <w:rPr>
                <w:rFonts w:ascii="Calibri" w:hAnsi="Calibri" w:cs="Calibri"/>
                <w:b/>
                <w:bCs/>
                <w:sz w:val="22"/>
                <w:szCs w:val="22"/>
              </w:rPr>
            </w:pPr>
            <w:bookmarkStart w:id="0" w:name="_GoBack"/>
            <w:bookmarkEnd w:id="0"/>
            <w:r w:rsidRPr="009A6BF7">
              <w:rPr>
                <w:rFonts w:ascii="Calibri" w:hAnsi="Calibri" w:cs="Calibri"/>
                <w:b/>
                <w:noProof/>
                <w:sz w:val="22"/>
                <w:szCs w:val="22"/>
              </w:rPr>
              <w:drawing>
                <wp:inline distT="0" distB="0" distL="0" distR="0">
                  <wp:extent cx="542925" cy="5524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r w:rsidRPr="009858C3">
              <w:rPr>
                <w:rFonts w:ascii="Calibri" w:hAnsi="Calibri" w:cs="Calibri"/>
                <w:b/>
                <w:bCs/>
                <w:sz w:val="22"/>
                <w:szCs w:val="22"/>
              </w:rPr>
              <w:t xml:space="preserve">          </w:t>
            </w:r>
          </w:p>
          <w:p w:rsidR="005C7EA3" w:rsidRPr="00B477EF" w:rsidRDefault="007132FF" w:rsidP="009E6630">
            <w:pPr>
              <w:pStyle w:val="3"/>
              <w:rPr>
                <w:rFonts w:ascii="Calibri" w:hAnsi="Calibri" w:cs="Calibri"/>
                <w:sz w:val="22"/>
                <w:szCs w:val="22"/>
              </w:rPr>
            </w:pPr>
            <w:r w:rsidRPr="003F7D58">
              <w:rPr>
                <w:rFonts w:ascii="Calibri" w:hAnsi="Calibri" w:cs="Calibri"/>
                <w:sz w:val="22"/>
                <w:szCs w:val="22"/>
              </w:rPr>
              <w:t>ΕΛΛΗΝΙΚΗ ΔΗΜΟΚΡΑΤΙΑ</w:t>
            </w:r>
          </w:p>
          <w:p w:rsidR="005C7EA3" w:rsidRPr="00BE4D05" w:rsidRDefault="007132FF" w:rsidP="009E6630">
            <w:pPr>
              <w:pStyle w:val="3"/>
              <w:rPr>
                <w:rFonts w:ascii="Calibri" w:hAnsi="Calibri"/>
                <w:b w:val="0"/>
                <w:sz w:val="22"/>
                <w:szCs w:val="22"/>
              </w:rPr>
            </w:pPr>
            <w:r w:rsidRPr="003F7D58">
              <w:rPr>
                <w:rFonts w:ascii="Calibri" w:hAnsi="Calibri" w:cs="Calibri"/>
                <w:sz w:val="22"/>
                <w:szCs w:val="22"/>
              </w:rPr>
              <w:t xml:space="preserve">ΥΠΟΥΡΓΕΙΟ </w:t>
            </w:r>
            <w:r w:rsidRPr="00BE4D05">
              <w:rPr>
                <w:rFonts w:ascii="Calibri" w:hAnsi="Calibri" w:cs="Calibri"/>
                <w:sz w:val="22"/>
                <w:szCs w:val="22"/>
              </w:rPr>
              <w:t xml:space="preserve"> ΤΟΥΡΙΣΜΟΥ</w:t>
            </w:r>
          </w:p>
          <w:p w:rsidR="005C7EA3" w:rsidRPr="00FB5413" w:rsidRDefault="007132FF" w:rsidP="009E6630">
            <w:pPr>
              <w:rPr>
                <w:rFonts w:ascii="Calibri" w:hAnsi="Calibri"/>
                <w:b/>
                <w:sz w:val="22"/>
                <w:szCs w:val="22"/>
              </w:rPr>
            </w:pPr>
            <w:r w:rsidRPr="00890681">
              <w:rPr>
                <w:rFonts w:ascii="Calibri" w:hAnsi="Calibri" w:cs="Calibri"/>
                <w:b/>
                <w:noProof/>
                <w:sz w:val="22"/>
                <w:szCs w:val="22"/>
              </w:rPr>
              <mc:AlternateContent>
                <mc:Choice Requires="wps">
                  <w:drawing>
                    <wp:anchor distT="0" distB="0" distL="114300" distR="114300" simplePos="0" relativeHeight="251662336" behindDoc="0" locked="0" layoutInCell="1" allowOverlap="1">
                      <wp:simplePos x="0" y="0"/>
                      <wp:positionH relativeFrom="column">
                        <wp:posOffset>3175</wp:posOffset>
                      </wp:positionH>
                      <wp:positionV relativeFrom="paragraph">
                        <wp:posOffset>112395</wp:posOffset>
                      </wp:positionV>
                      <wp:extent cx="2339975" cy="8890"/>
                      <wp:effectExtent l="12700" t="15240" r="19050" b="13970"/>
                      <wp:wrapNone/>
                      <wp:docPr id="5" name="Ευθύγραμμο βέλος σύνδεσης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9975" cy="889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type id="_x0000_t32" coordsize="21600,21600" o:spt="32" o:oned="t" path="m,l21600,21600e" filled="f">
                      <v:path arrowok="t" fillok="f" o:connecttype="none"/>
                      <o:lock v:ext="edit" shapetype="t"/>
                    </v:shapetype>
                    <v:shape id="Ευθύγραμμο βέλος σύνδεσης 5" o:spid="_x0000_s1025" type="#_x0000_t32" style="flip:y;height:0.7pt;margin-left:0.25pt;margin-top:8.85pt;mso-height-percent:0;mso-height-relative:page;mso-width-percent:0;mso-width-relative:page;mso-wrap-distance-bottom:0;mso-wrap-distance-left:9pt;mso-wrap-distance-right:9pt;mso-wrap-distance-top:0;mso-wrap-style:square;position:absolute;visibility:visible;width:184.25pt;z-index:251663360" strokeweight="2pt"/>
                  </w:pict>
                </mc:Fallback>
              </mc:AlternateContent>
            </w:r>
            <w:r w:rsidRPr="00890681">
              <w:rPr>
                <w:rFonts w:ascii="Calibri" w:hAnsi="Calibri" w:cs="Calibri"/>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150495</wp:posOffset>
                      </wp:positionV>
                      <wp:extent cx="2339975" cy="8890"/>
                      <wp:effectExtent l="14605" t="15240" r="17145" b="13970"/>
                      <wp:wrapNone/>
                      <wp:docPr id="4" name="Ευθύγραμμο βέλος σύνδεσης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9975" cy="889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id="Ευθύγραμμο βέλος σύνδεσης 4" o:spid="_x0000_s1026" type="#_x0000_t32" style="flip:y;height:0.7pt;margin-left:0.4pt;margin-top:11.85pt;mso-height-percent:0;mso-height-relative:page;mso-width-percent:0;mso-width-relative:page;mso-wrap-distance-bottom:0;mso-wrap-distance-left:9pt;mso-wrap-distance-right:9pt;mso-wrap-distance-top:0;mso-wrap-style:square;position:absolute;visibility:visible;width:184.25pt;z-index:251661312" strokeweight="2pt"/>
                  </w:pict>
                </mc:Fallback>
              </mc:AlternateContent>
            </w:r>
          </w:p>
          <w:p w:rsidR="005C7EA3" w:rsidRPr="002236F6" w:rsidRDefault="007132FF" w:rsidP="009E6630">
            <w:pPr>
              <w:pStyle w:val="3"/>
              <w:rPr>
                <w:rFonts w:ascii="Calibri" w:hAnsi="Calibri" w:cs="Calibri"/>
                <w:sz w:val="22"/>
                <w:szCs w:val="22"/>
              </w:rPr>
            </w:pPr>
            <w:r w:rsidRPr="00960AEB">
              <w:rPr>
                <w:rFonts w:ascii="Calibri" w:hAnsi="Calibri" w:cs="Calibri"/>
                <w:sz w:val="22"/>
                <w:szCs w:val="22"/>
              </w:rPr>
              <w:t xml:space="preserve">ΓΕΝΙΚΗ ΔΙΕΥΘΥΝΣΗ </w:t>
            </w:r>
            <w:r>
              <w:rPr>
                <w:rFonts w:ascii="Calibri" w:hAnsi="Calibri" w:cs="Calibri"/>
                <w:sz w:val="22"/>
                <w:szCs w:val="22"/>
              </w:rPr>
              <w:t xml:space="preserve">ΟΙΚΟΝΟΜΙΚΩΝ ΚΑΙ ΔΙΟΙΚΗΤΙΚΩΝ </w:t>
            </w:r>
            <w:r w:rsidRPr="000C5DA0">
              <w:rPr>
                <w:rFonts w:ascii="Calibri" w:hAnsi="Calibri" w:cs="Calibri"/>
                <w:sz w:val="22"/>
                <w:szCs w:val="22"/>
              </w:rPr>
              <w:t xml:space="preserve">ΥΠΗΡΕΣΙΩΝ </w:t>
            </w:r>
          </w:p>
          <w:p w:rsidR="005C7EA3" w:rsidRDefault="007132FF" w:rsidP="009E6630">
            <w:pPr>
              <w:rPr>
                <w:rFonts w:ascii="Calibri" w:hAnsi="Calibri" w:cs="Calibri"/>
                <w:b/>
                <w:sz w:val="22"/>
                <w:szCs w:val="22"/>
              </w:rPr>
            </w:pPr>
            <w:r>
              <w:rPr>
                <w:rFonts w:ascii="Calibri" w:hAnsi="Calibri" w:cs="Calibri"/>
                <w:b/>
                <w:sz w:val="22"/>
                <w:szCs w:val="22"/>
              </w:rPr>
              <w:t>Δ/ΝΣΗ ΔΙΟΙΚΗΤΙΚΟΥ</w:t>
            </w:r>
          </w:p>
          <w:p w:rsidR="005C7EA3" w:rsidRPr="00960AEB" w:rsidRDefault="007132FF" w:rsidP="009E6630">
            <w:pPr>
              <w:pStyle w:val="3"/>
              <w:rPr>
                <w:rFonts w:ascii="Calibri" w:hAnsi="Calibri" w:cs="Calibri"/>
                <w:sz w:val="22"/>
                <w:szCs w:val="22"/>
              </w:rPr>
            </w:pPr>
            <w:r w:rsidRPr="00960AEB">
              <w:rPr>
                <w:rFonts w:ascii="Calibri" w:hAnsi="Calibri" w:cs="Calibri"/>
                <w:sz w:val="22"/>
                <w:szCs w:val="22"/>
              </w:rPr>
              <w:t xml:space="preserve">ΤΜΗΜΑ </w:t>
            </w:r>
            <w:r>
              <w:rPr>
                <w:rFonts w:ascii="Calibri" w:hAnsi="Calibri" w:cs="Calibri"/>
                <w:sz w:val="22"/>
                <w:szCs w:val="22"/>
              </w:rPr>
              <w:t>ΔΙΑΧΕΙΡΙΣΗΣ ΑΝΘΡ. ΔΥΝΑΜΙΚΟΥ</w:t>
            </w:r>
          </w:p>
          <w:p w:rsidR="005C7EA3" w:rsidRDefault="007132FF" w:rsidP="009E6630">
            <w:pPr>
              <w:rPr>
                <w:sz w:val="12"/>
              </w:rPr>
            </w:pPr>
          </w:p>
          <w:p w:rsidR="005C7EA3" w:rsidRPr="00960AEB" w:rsidRDefault="007132FF" w:rsidP="009E6630">
            <w:pPr>
              <w:pStyle w:val="3"/>
              <w:rPr>
                <w:rFonts w:ascii="Calibri" w:hAnsi="Calibri" w:cs="Calibri"/>
                <w:b w:val="0"/>
                <w:sz w:val="22"/>
                <w:szCs w:val="22"/>
              </w:rPr>
            </w:pPr>
            <w:r w:rsidRPr="00960AEB">
              <w:rPr>
                <w:rFonts w:ascii="Calibri" w:hAnsi="Calibri" w:cs="Calibri"/>
                <w:sz w:val="22"/>
                <w:szCs w:val="22"/>
              </w:rPr>
              <w:t xml:space="preserve">Ταχ. Δ/νση: </w:t>
            </w:r>
            <w:r w:rsidRPr="00960AEB">
              <w:rPr>
                <w:rFonts w:ascii="Calibri" w:hAnsi="Calibri" w:cs="Calibri"/>
                <w:b w:val="0"/>
                <w:sz w:val="22"/>
                <w:szCs w:val="22"/>
              </w:rPr>
              <w:t>Αμαλίας 12, Τ.Κ.105 57 ΑΘΗΝΑ</w:t>
            </w:r>
          </w:p>
          <w:p w:rsidR="005C7EA3" w:rsidRPr="003C64E6" w:rsidRDefault="007132FF" w:rsidP="009E6630">
            <w:pPr>
              <w:rPr>
                <w:rFonts w:ascii="Calibri" w:hAnsi="Calibri" w:cs="Calibri"/>
                <w:bCs/>
                <w:sz w:val="22"/>
                <w:szCs w:val="22"/>
              </w:rPr>
            </w:pPr>
          </w:p>
        </w:tc>
        <w:tc>
          <w:tcPr>
            <w:tcW w:w="3716" w:type="dxa"/>
          </w:tcPr>
          <w:p w:rsidR="005C7EA3" w:rsidRPr="003C64E6" w:rsidRDefault="007132FF" w:rsidP="009E6630">
            <w:pPr>
              <w:pStyle w:val="2"/>
              <w:rPr>
                <w:rFonts w:ascii="Calibri" w:hAnsi="Calibri" w:cs="Calibri"/>
                <w:sz w:val="22"/>
                <w:szCs w:val="22"/>
              </w:rPr>
            </w:pPr>
          </w:p>
          <w:p w:rsidR="005C7EA3" w:rsidRPr="003C64E6" w:rsidRDefault="007132FF" w:rsidP="009E6630">
            <w:pPr>
              <w:pStyle w:val="2"/>
              <w:rPr>
                <w:rFonts w:ascii="Calibri" w:hAnsi="Calibri" w:cs="Calibri"/>
                <w:sz w:val="22"/>
                <w:szCs w:val="22"/>
              </w:rPr>
            </w:pPr>
          </w:p>
          <w:p w:rsidR="005C7EA3" w:rsidRPr="003C64E6" w:rsidRDefault="007132FF" w:rsidP="009E6630">
            <w:pPr>
              <w:pStyle w:val="2"/>
              <w:rPr>
                <w:rFonts w:ascii="Calibri" w:hAnsi="Calibri" w:cs="Calibri"/>
                <w:sz w:val="22"/>
                <w:szCs w:val="22"/>
              </w:rPr>
            </w:pPr>
          </w:p>
          <w:p w:rsidR="005C7EA3" w:rsidRPr="009A6BF7" w:rsidRDefault="007132FF" w:rsidP="009E6630">
            <w:pPr>
              <w:pStyle w:val="2"/>
              <w:rPr>
                <w:rFonts w:ascii="Calibri" w:hAnsi="Calibri" w:cs="Calibri"/>
                <w:sz w:val="22"/>
                <w:szCs w:val="22"/>
              </w:rPr>
            </w:pPr>
            <w:r w:rsidRPr="009A6BF7">
              <w:rPr>
                <w:rFonts w:ascii="Calibri" w:hAnsi="Calibri" w:cs="Calibri"/>
                <w:sz w:val="22"/>
                <w:szCs w:val="22"/>
              </w:rPr>
              <w:t xml:space="preserve">Αθήνα, </w:t>
            </w:r>
            <w:bookmarkStart w:id="1" w:name="FLD5"/>
            <w:r w:rsidRPr="009A6BF7">
              <w:rPr>
                <w:rFonts w:ascii="Calibri" w:hAnsi="Calibri" w:cs="Calibri"/>
                <w:sz w:val="22"/>
                <w:szCs w:val="22"/>
              </w:rPr>
              <w:t>3/12/2020</w:t>
            </w:r>
            <w:bookmarkEnd w:id="1"/>
          </w:p>
          <w:p w:rsidR="005C7EA3" w:rsidRPr="009A6BF7" w:rsidRDefault="007132FF" w:rsidP="009E6630">
            <w:pPr>
              <w:pStyle w:val="2"/>
              <w:rPr>
                <w:rFonts w:ascii="Calibri" w:hAnsi="Calibri" w:cs="Calibri"/>
                <w:sz w:val="22"/>
                <w:szCs w:val="22"/>
              </w:rPr>
            </w:pPr>
            <w:r w:rsidRPr="009A6BF7">
              <w:rPr>
                <w:rFonts w:ascii="Calibri" w:hAnsi="Calibri" w:cs="Calibri"/>
                <w:sz w:val="22"/>
                <w:szCs w:val="22"/>
              </w:rPr>
              <w:t xml:space="preserve">Α. Π. :  </w:t>
            </w:r>
            <w:bookmarkStart w:id="2" w:name="FLD3"/>
            <w:r w:rsidRPr="009A6BF7">
              <w:rPr>
                <w:rFonts w:ascii="Calibri" w:hAnsi="Calibri" w:cs="Calibri"/>
                <w:sz w:val="22"/>
                <w:szCs w:val="22"/>
              </w:rPr>
              <w:t>18698</w:t>
            </w:r>
            <w:bookmarkEnd w:id="2"/>
          </w:p>
          <w:p w:rsidR="005C7EA3" w:rsidRPr="009858C3" w:rsidRDefault="007132FF" w:rsidP="009E6630">
            <w:pPr>
              <w:rPr>
                <w:rFonts w:ascii="Calibri" w:hAnsi="Calibri" w:cs="Calibri"/>
                <w:sz w:val="22"/>
                <w:szCs w:val="22"/>
              </w:rPr>
            </w:pPr>
          </w:p>
          <w:p w:rsidR="005C7EA3" w:rsidRDefault="007132FF" w:rsidP="009E6630">
            <w:pPr>
              <w:pStyle w:val="Web"/>
              <w:rPr>
                <w:rFonts w:ascii="Calibri" w:hAnsi="Calibri" w:cs="Calibri"/>
                <w:b/>
                <w:sz w:val="22"/>
                <w:szCs w:val="22"/>
                <w:u w:val="single"/>
              </w:rPr>
            </w:pPr>
          </w:p>
          <w:p w:rsidR="005C7EA3" w:rsidRPr="009858C3" w:rsidRDefault="007132FF" w:rsidP="009E6630">
            <w:pPr>
              <w:pStyle w:val="Web"/>
              <w:rPr>
                <w:rFonts w:ascii="Calibri" w:hAnsi="Calibri" w:cs="Calibri"/>
                <w:sz w:val="22"/>
                <w:szCs w:val="22"/>
              </w:rPr>
            </w:pPr>
            <w:r w:rsidRPr="009858C3">
              <w:rPr>
                <w:rFonts w:ascii="Calibri" w:hAnsi="Calibri" w:cs="Calibri"/>
                <w:b/>
                <w:sz w:val="22"/>
                <w:szCs w:val="22"/>
                <w:u w:val="single"/>
              </w:rPr>
              <w:t>ΠΡΟΣ</w:t>
            </w:r>
            <w:r w:rsidRPr="009858C3">
              <w:rPr>
                <w:rFonts w:ascii="Calibri" w:hAnsi="Calibri" w:cs="Calibri"/>
                <w:sz w:val="22"/>
                <w:szCs w:val="22"/>
              </w:rPr>
              <w:t>:</w:t>
            </w:r>
            <w:r>
              <w:rPr>
                <w:rFonts w:ascii="Calibri" w:hAnsi="Calibri" w:cs="Calibri"/>
                <w:sz w:val="22"/>
                <w:szCs w:val="22"/>
              </w:rPr>
              <w:t xml:space="preserve"> Π.Δ.</w:t>
            </w:r>
            <w:r w:rsidRPr="009858C3">
              <w:rPr>
                <w:rFonts w:ascii="Calibri" w:hAnsi="Calibri" w:cs="Calibri"/>
                <w:sz w:val="22"/>
                <w:szCs w:val="22"/>
              </w:rPr>
              <w:br/>
            </w:r>
            <w:r>
              <w:rPr>
                <w:rFonts w:ascii="Calibri" w:hAnsi="Calibri" w:cs="Calibri"/>
                <w:b/>
                <w:sz w:val="20"/>
              </w:rPr>
              <w:t xml:space="preserve"> </w:t>
            </w:r>
            <w:r>
              <w:rPr>
                <w:rFonts w:ascii="Calibri" w:hAnsi="Calibri" w:cs="Calibri"/>
                <w:b/>
                <w:sz w:val="20"/>
              </w:rPr>
              <w:br/>
            </w:r>
            <w:r w:rsidRPr="002B7996">
              <w:rPr>
                <w:rFonts w:ascii="Calibri" w:hAnsi="Calibri" w:cs="Calibri"/>
                <w:b/>
                <w:sz w:val="22"/>
                <w:szCs w:val="22"/>
              </w:rPr>
              <w:br/>
            </w:r>
          </w:p>
          <w:p w:rsidR="005C7EA3" w:rsidRPr="009858C3" w:rsidRDefault="007132FF" w:rsidP="009E6630">
            <w:pPr>
              <w:ind w:left="720"/>
              <w:rPr>
                <w:rFonts w:ascii="Calibri" w:hAnsi="Calibri" w:cs="Calibri"/>
                <w:bCs/>
                <w:sz w:val="22"/>
                <w:szCs w:val="22"/>
              </w:rPr>
            </w:pPr>
          </w:p>
        </w:tc>
      </w:tr>
    </w:tbl>
    <w:p w:rsidR="005C7EA3" w:rsidRDefault="007132FF" w:rsidP="005C7EA3">
      <w:pPr>
        <w:jc w:val="center"/>
        <w:rPr>
          <w:rFonts w:ascii="Calibri" w:hAnsi="Calibri" w:cs="Calibri"/>
          <w:b/>
          <w:sz w:val="22"/>
          <w:szCs w:val="22"/>
          <w:u w:val="single"/>
        </w:rPr>
      </w:pPr>
      <w:r>
        <w:rPr>
          <w:rFonts w:ascii="Calibri" w:hAnsi="Calibri" w:cs="Calibri"/>
          <w:b/>
          <w:noProof/>
          <w:sz w:val="22"/>
          <w:szCs w:val="22"/>
        </w:rPr>
        <w:pict>
          <v:shapetype id="_x0000_t202" coordsize="21600,21600" o:spt="202" path="m,l,21600r21600,l21600,xe">
            <v:stroke joinstyle="miter"/>
            <v:path gradientshapeok="t" o:connecttype="rect"/>
          </v:shapetype>
          <v:shape id="Πλαίσιο κειμένου 3" o:spid="_x0000_s1027" type="#_x0000_t202" style="position:absolute;left:0;text-align:left;margin-left:171pt;margin-top:-63pt;width:126pt;height:36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stroked="f">
            <v:textbox>
              <w:txbxContent>
                <w:p w:rsidR="005C7EA3" w:rsidRPr="0008243F" w:rsidRDefault="007132FF" w:rsidP="005C7EA3">
                  <w:pPr>
                    <w:jc w:val="center"/>
                    <w:rPr>
                      <w:sz w:val="48"/>
                      <w:szCs w:val="48"/>
                    </w:rPr>
                  </w:pPr>
                  <w:bookmarkStart w:id="3" w:name="FLD50"/>
                  <w:bookmarkEnd w:id="3"/>
                </w:p>
              </w:txbxContent>
            </v:textbox>
          </v:shape>
        </w:pict>
      </w:r>
    </w:p>
    <w:p w:rsidR="005C7EA3" w:rsidRDefault="007132FF" w:rsidP="005C7EA3">
      <w:pPr>
        <w:jc w:val="center"/>
        <w:rPr>
          <w:rFonts w:ascii="Calibri" w:hAnsi="Calibri" w:cs="Calibri"/>
          <w:b/>
          <w:sz w:val="22"/>
          <w:szCs w:val="22"/>
          <w:u w:val="single"/>
        </w:rPr>
      </w:pPr>
    </w:p>
    <w:p w:rsidR="005C7EA3" w:rsidRPr="005C7EA3" w:rsidRDefault="007132FF" w:rsidP="005C7EA3">
      <w:pPr>
        <w:jc w:val="both"/>
        <w:rPr>
          <w:rFonts w:asciiTheme="minorHAnsi" w:hAnsiTheme="minorHAnsi" w:cstheme="minorHAnsi"/>
          <w:sz w:val="22"/>
          <w:szCs w:val="22"/>
        </w:rPr>
      </w:pPr>
      <w:r w:rsidRPr="005C7EA3">
        <w:rPr>
          <w:rFonts w:ascii="Calibri" w:hAnsi="Calibri" w:cs="Calibri"/>
          <w:b/>
          <w:sz w:val="22"/>
          <w:szCs w:val="22"/>
        </w:rPr>
        <w:t>ΘΕΜΑ:</w:t>
      </w:r>
      <w:r w:rsidRPr="005C7EA3">
        <w:rPr>
          <w:rFonts w:ascii="Calibri" w:hAnsi="Calibri" w:cs="Calibri"/>
          <w:sz w:val="22"/>
          <w:szCs w:val="22"/>
        </w:rPr>
        <w:t xml:space="preserve"> </w:t>
      </w:r>
      <w:r w:rsidRPr="005C7EA3">
        <w:rPr>
          <w:rFonts w:asciiTheme="minorHAnsi" w:hAnsiTheme="minorHAnsi" w:cstheme="minorHAnsi"/>
          <w:sz w:val="22"/>
          <w:szCs w:val="22"/>
        </w:rPr>
        <w:t>Σχέδιο Δράσης για τον περιορισμό της διασποράς του Κορωνοϊού (COVID-19) στους χώρους των υπηρεσιών του Υπουργείου Τουρισμού.</w:t>
      </w:r>
    </w:p>
    <w:p w:rsidR="005C7EA3" w:rsidRPr="005C7EA3" w:rsidRDefault="007132FF" w:rsidP="005C7EA3">
      <w:pPr>
        <w:jc w:val="both"/>
        <w:rPr>
          <w:rFonts w:asciiTheme="minorHAnsi" w:hAnsiTheme="minorHAnsi" w:cstheme="minorHAnsi"/>
          <w:sz w:val="22"/>
          <w:szCs w:val="22"/>
        </w:rPr>
      </w:pPr>
      <w:r w:rsidRPr="00D76F3C">
        <w:rPr>
          <w:rFonts w:asciiTheme="minorHAnsi" w:hAnsiTheme="minorHAnsi" w:cstheme="minorHAnsi"/>
          <w:b/>
          <w:u w:val="single"/>
        </w:rPr>
        <w:t>Σχετ:</w:t>
      </w:r>
      <w:r w:rsidRPr="00D76F3C">
        <w:rPr>
          <w:rFonts w:asciiTheme="minorHAnsi" w:hAnsiTheme="minorHAnsi" w:cstheme="minorHAnsi"/>
          <w:b/>
        </w:rPr>
        <w:t xml:space="preserve"> 1) </w:t>
      </w:r>
      <w:r w:rsidRPr="005C7EA3">
        <w:rPr>
          <w:rFonts w:asciiTheme="minorHAnsi" w:hAnsiTheme="minorHAnsi" w:cstheme="minorHAnsi"/>
          <w:sz w:val="22"/>
          <w:szCs w:val="22"/>
        </w:rPr>
        <w:t>Η ΔΙΔΑΔ/Φ.69/133/οικ.20764/7-11-2020 εγκύκλιος του Υπουργείου Εσωτερικών</w:t>
      </w:r>
    </w:p>
    <w:p w:rsidR="005C7EA3" w:rsidRPr="005C7EA3" w:rsidRDefault="007132FF" w:rsidP="005C7EA3">
      <w:pPr>
        <w:rPr>
          <w:rFonts w:asciiTheme="minorHAnsi" w:hAnsiTheme="minorHAnsi" w:cstheme="minorHAnsi"/>
          <w:sz w:val="22"/>
          <w:szCs w:val="22"/>
        </w:rPr>
      </w:pPr>
      <w:r w:rsidRPr="00D76F3C">
        <w:rPr>
          <w:rFonts w:asciiTheme="minorHAnsi" w:hAnsiTheme="minorHAnsi" w:cstheme="minorHAnsi"/>
          <w:b/>
        </w:rPr>
        <w:t xml:space="preserve">2) </w:t>
      </w:r>
      <w:r w:rsidRPr="005C7EA3">
        <w:rPr>
          <w:rFonts w:asciiTheme="minorHAnsi" w:hAnsiTheme="minorHAnsi" w:cstheme="minorHAnsi"/>
          <w:sz w:val="22"/>
          <w:szCs w:val="22"/>
        </w:rPr>
        <w:t xml:space="preserve">Το από 1-10-2020  </w:t>
      </w:r>
      <w:r w:rsidRPr="005C7EA3">
        <w:rPr>
          <w:rFonts w:asciiTheme="minorHAnsi" w:hAnsiTheme="minorHAnsi" w:cstheme="minorHAnsi"/>
          <w:sz w:val="22"/>
          <w:szCs w:val="22"/>
        </w:rPr>
        <w:t>Πρωτόκολλο Διαχείρισης Κρούσματος για τους χώρους εργασίας του Δημοσίου Τομέα του ΕΟΔΥ (</w:t>
      </w:r>
      <w:hyperlink r:id="rId7" w:history="1">
        <w:r w:rsidRPr="005C7EA3">
          <w:rPr>
            <w:rStyle w:val="-"/>
            <w:rFonts w:asciiTheme="minorHAnsi" w:hAnsiTheme="minorHAnsi" w:cstheme="minorHAnsi"/>
            <w:sz w:val="22"/>
            <w:szCs w:val="22"/>
          </w:rPr>
          <w:t>https://eody.gov.gr/odigies-gia-toys-choroys-ergasias-toy-dimosioy-tomea</w:t>
        </w:r>
      </w:hyperlink>
      <w:r w:rsidRPr="005C7EA3">
        <w:rPr>
          <w:rFonts w:asciiTheme="minorHAnsi" w:hAnsiTheme="minorHAnsi" w:cstheme="minorHAnsi"/>
          <w:sz w:val="22"/>
          <w:szCs w:val="22"/>
        </w:rPr>
        <w:t xml:space="preserve"> )</w:t>
      </w:r>
    </w:p>
    <w:p w:rsidR="005C7EA3" w:rsidRDefault="007132FF" w:rsidP="005C7EA3">
      <w:pPr>
        <w:ind w:firstLine="720"/>
        <w:rPr>
          <w:rFonts w:asciiTheme="minorHAnsi" w:hAnsiTheme="minorHAnsi" w:cstheme="minorHAnsi"/>
        </w:rPr>
      </w:pPr>
    </w:p>
    <w:p w:rsidR="005C7EA3" w:rsidRDefault="007132FF" w:rsidP="005C7EA3">
      <w:pPr>
        <w:ind w:firstLine="720"/>
        <w:rPr>
          <w:rFonts w:asciiTheme="minorHAnsi" w:hAnsiTheme="minorHAnsi" w:cstheme="minorHAnsi"/>
        </w:rPr>
      </w:pPr>
    </w:p>
    <w:p w:rsidR="005C7EA3" w:rsidRDefault="007132FF" w:rsidP="005C7EA3">
      <w:pPr>
        <w:ind w:firstLine="720"/>
        <w:rPr>
          <w:rFonts w:asciiTheme="minorHAnsi" w:hAnsiTheme="minorHAnsi" w:cstheme="minorHAnsi"/>
        </w:rPr>
      </w:pPr>
    </w:p>
    <w:p w:rsidR="005C7EA3" w:rsidRPr="005C7EA3" w:rsidRDefault="007132FF" w:rsidP="005C7EA3">
      <w:pPr>
        <w:ind w:firstLine="720"/>
        <w:rPr>
          <w:rFonts w:asciiTheme="minorHAnsi" w:hAnsiTheme="minorHAnsi" w:cstheme="minorHAnsi"/>
          <w:sz w:val="22"/>
          <w:szCs w:val="22"/>
        </w:rPr>
      </w:pPr>
      <w:r w:rsidRPr="005C7EA3">
        <w:rPr>
          <w:rFonts w:asciiTheme="minorHAnsi" w:hAnsiTheme="minorHAnsi" w:cstheme="minorHAnsi"/>
          <w:sz w:val="22"/>
          <w:szCs w:val="22"/>
        </w:rPr>
        <w:t>Έ</w:t>
      </w:r>
      <w:r w:rsidRPr="005C7EA3">
        <w:rPr>
          <w:rFonts w:asciiTheme="minorHAnsi" w:hAnsiTheme="minorHAnsi" w:cstheme="minorHAnsi"/>
          <w:sz w:val="22"/>
          <w:szCs w:val="22"/>
        </w:rPr>
        <w:t>χοντας υπόψη τα παραπάνω σχετικά, σας γνωρίζουμε τα εξής:</w:t>
      </w:r>
    </w:p>
    <w:p w:rsidR="005C7EA3" w:rsidRPr="005C7EA3" w:rsidRDefault="007132FF" w:rsidP="005C7EA3">
      <w:pPr>
        <w:pStyle w:val="a3"/>
        <w:numPr>
          <w:ilvl w:val="0"/>
          <w:numId w:val="1"/>
        </w:numPr>
        <w:spacing w:after="160" w:line="256" w:lineRule="auto"/>
        <w:jc w:val="both"/>
        <w:rPr>
          <w:rFonts w:asciiTheme="minorHAnsi" w:hAnsiTheme="minorHAnsi" w:cstheme="minorHAnsi"/>
          <w:sz w:val="22"/>
          <w:szCs w:val="22"/>
        </w:rPr>
      </w:pPr>
      <w:r w:rsidRPr="005C7EA3">
        <w:rPr>
          <w:rFonts w:asciiTheme="minorHAnsi" w:hAnsiTheme="minorHAnsi" w:cstheme="minorHAnsi"/>
          <w:sz w:val="22"/>
          <w:szCs w:val="22"/>
        </w:rPr>
        <w:t>Το προσωπικό και οι επισκέπτες εντός των κτηρίων καθώς και στους εξωτερικούς χώρους των υπηρεσιών του Υπουργείου Τουρισμού υποχρεούνται να φέρουν μη ιατρική μάσκα.</w:t>
      </w:r>
    </w:p>
    <w:p w:rsidR="005C7EA3" w:rsidRPr="005C7EA3" w:rsidRDefault="007132FF" w:rsidP="005C7EA3">
      <w:pPr>
        <w:pStyle w:val="a3"/>
        <w:numPr>
          <w:ilvl w:val="0"/>
          <w:numId w:val="1"/>
        </w:numPr>
        <w:spacing w:after="160" w:line="256" w:lineRule="auto"/>
        <w:jc w:val="both"/>
        <w:rPr>
          <w:rFonts w:asciiTheme="minorHAnsi" w:hAnsiTheme="minorHAnsi" w:cstheme="minorHAnsi"/>
          <w:sz w:val="22"/>
          <w:szCs w:val="22"/>
        </w:rPr>
      </w:pPr>
      <w:r w:rsidRPr="005C7EA3">
        <w:rPr>
          <w:rFonts w:asciiTheme="minorHAnsi" w:hAnsiTheme="minorHAnsi" w:cstheme="minorHAnsi"/>
          <w:sz w:val="22"/>
          <w:szCs w:val="22"/>
        </w:rPr>
        <w:t>Το προσωπικό και οι επισκέπτες θερ</w:t>
      </w:r>
      <w:r w:rsidRPr="005C7EA3">
        <w:rPr>
          <w:rFonts w:asciiTheme="minorHAnsi" w:hAnsiTheme="minorHAnsi" w:cstheme="minorHAnsi"/>
          <w:sz w:val="22"/>
          <w:szCs w:val="22"/>
        </w:rPr>
        <w:t xml:space="preserve">μομετρούνται κατά την είσοδο τους στο κτήριο. Εφόσον η θερμοκρασία του είναι μεγαλύτερη από 37,4 δεν επιτρέπεται η είσοδός τους. </w:t>
      </w:r>
    </w:p>
    <w:p w:rsidR="005C7EA3" w:rsidRPr="005C7EA3" w:rsidRDefault="007132FF" w:rsidP="005C7EA3">
      <w:pPr>
        <w:pStyle w:val="a3"/>
        <w:numPr>
          <w:ilvl w:val="0"/>
          <w:numId w:val="1"/>
        </w:numPr>
        <w:spacing w:after="160" w:line="256" w:lineRule="auto"/>
        <w:jc w:val="both"/>
        <w:rPr>
          <w:rFonts w:asciiTheme="minorHAnsi" w:hAnsiTheme="minorHAnsi" w:cstheme="minorHAnsi"/>
          <w:sz w:val="22"/>
          <w:szCs w:val="22"/>
        </w:rPr>
      </w:pPr>
      <w:r w:rsidRPr="005C7EA3">
        <w:rPr>
          <w:rFonts w:asciiTheme="minorHAnsi" w:hAnsiTheme="minorHAnsi" w:cstheme="minorHAnsi"/>
          <w:sz w:val="22"/>
          <w:szCs w:val="22"/>
        </w:rPr>
        <w:t>Η αυτοπρόσωπη εξυπηρέτηση του κοινού θα γίνεται αποκλειστικά και μόνο για εξαιρετικώς επείγουσες περιπτώσεις, κατόπιν προηγούμ</w:t>
      </w:r>
      <w:r w:rsidRPr="005C7EA3">
        <w:rPr>
          <w:rFonts w:asciiTheme="minorHAnsi" w:hAnsiTheme="minorHAnsi" w:cstheme="minorHAnsi"/>
          <w:sz w:val="22"/>
          <w:szCs w:val="22"/>
        </w:rPr>
        <w:t>ενης τηλεφωνικής επικοινωνίας και ραντεβού.</w:t>
      </w:r>
    </w:p>
    <w:p w:rsidR="005C7EA3" w:rsidRPr="005C7EA3" w:rsidRDefault="007132FF" w:rsidP="005C7EA3">
      <w:pPr>
        <w:pStyle w:val="a3"/>
        <w:numPr>
          <w:ilvl w:val="0"/>
          <w:numId w:val="1"/>
        </w:numPr>
        <w:spacing w:after="160" w:line="256" w:lineRule="auto"/>
        <w:jc w:val="both"/>
        <w:rPr>
          <w:rFonts w:asciiTheme="minorHAnsi" w:hAnsiTheme="minorHAnsi" w:cstheme="minorHAnsi"/>
          <w:sz w:val="22"/>
          <w:szCs w:val="22"/>
        </w:rPr>
      </w:pPr>
      <w:r w:rsidRPr="005C7EA3">
        <w:rPr>
          <w:rFonts w:asciiTheme="minorHAnsi" w:hAnsiTheme="minorHAnsi" w:cstheme="minorHAnsi"/>
          <w:sz w:val="22"/>
          <w:szCs w:val="22"/>
        </w:rPr>
        <w:t xml:space="preserve">Οι επισκέπτες των υπηρεσιών του Υπουργείου Τουρισμού θα δηλώνουν κατά την είσοδο τους στα κτήρια, ονοματεπώνυμο, ΑΔΤ, καθώς και αριθμό τηλεφώνου τους </w:t>
      </w:r>
      <w:r w:rsidRPr="005C7EA3">
        <w:rPr>
          <w:rFonts w:asciiTheme="minorHAnsi" w:hAnsiTheme="minorHAnsi" w:cstheme="minorHAnsi"/>
          <w:sz w:val="22"/>
          <w:szCs w:val="22"/>
          <w:u w:val="single"/>
        </w:rPr>
        <w:t>προκειμένου να είναι δυνατή η ιχνηλάτηση επαφών.</w:t>
      </w:r>
      <w:r w:rsidRPr="005C7EA3">
        <w:rPr>
          <w:rFonts w:asciiTheme="minorHAnsi" w:hAnsiTheme="minorHAnsi" w:cstheme="minorHAnsi"/>
          <w:sz w:val="22"/>
          <w:szCs w:val="22"/>
        </w:rPr>
        <w:t xml:space="preserve"> Σε περίπτωση </w:t>
      </w:r>
      <w:r w:rsidRPr="005C7EA3">
        <w:rPr>
          <w:rFonts w:asciiTheme="minorHAnsi" w:hAnsiTheme="minorHAnsi" w:cstheme="minorHAnsi"/>
          <w:sz w:val="22"/>
          <w:szCs w:val="22"/>
        </w:rPr>
        <w:t xml:space="preserve">μη συμμόρφωσης προς τις απαιτήσεις αυτές δεν θα επιτρέπεται η είσοδος τους στους χώρους των υπηρεσιών του Υπουργείου. Προς τούτο, σε όλα τα κτήρια του Υπουργείου τηρείται υποχρεωτικά Ημερήσιο Δελτίο Επισκεπτών (σχέδιο του αποτελεί παράρτημα του παρόντος), </w:t>
      </w:r>
      <w:r w:rsidRPr="005C7EA3">
        <w:rPr>
          <w:rFonts w:asciiTheme="minorHAnsi" w:hAnsiTheme="minorHAnsi" w:cstheme="minorHAnsi"/>
          <w:sz w:val="22"/>
          <w:szCs w:val="22"/>
        </w:rPr>
        <w:t>για μεν την Κεντρική Υπηρεσία από τον υπάλληλο της εταιρείας φύλαξης που βρίσκεται στην είσοδο, για δε τις υπόλοιπες Υπηρεσίες από υπάλληλο που θα οριστεί από τον Προϊστάμενο της κάθε υπηρεσίας.</w:t>
      </w:r>
    </w:p>
    <w:p w:rsidR="005C7EA3" w:rsidRPr="005C7EA3" w:rsidRDefault="007132FF" w:rsidP="005C7EA3">
      <w:pPr>
        <w:pStyle w:val="a3"/>
        <w:numPr>
          <w:ilvl w:val="0"/>
          <w:numId w:val="1"/>
        </w:numPr>
        <w:spacing w:after="160" w:line="256" w:lineRule="auto"/>
        <w:jc w:val="both"/>
        <w:rPr>
          <w:rFonts w:asciiTheme="minorHAnsi" w:hAnsiTheme="minorHAnsi" w:cstheme="minorHAnsi"/>
          <w:sz w:val="22"/>
          <w:szCs w:val="22"/>
        </w:rPr>
      </w:pPr>
      <w:r w:rsidRPr="005C7EA3">
        <w:rPr>
          <w:rFonts w:asciiTheme="minorHAnsi" w:hAnsiTheme="minorHAnsi" w:cstheme="minorHAnsi"/>
          <w:sz w:val="22"/>
          <w:szCs w:val="22"/>
        </w:rPr>
        <w:t>Οι εκπρόσωποι μεταφορικών εταιρειών και καταστημάτων με υπηρε</w:t>
      </w:r>
      <w:r w:rsidRPr="005C7EA3">
        <w:rPr>
          <w:rFonts w:asciiTheme="minorHAnsi" w:hAnsiTheme="minorHAnsi" w:cstheme="minorHAnsi"/>
          <w:sz w:val="22"/>
          <w:szCs w:val="22"/>
        </w:rPr>
        <w:t>σίες «παράδοσης κατ΄ οίκον» δεν εισέρχονται στα κτήρια, εκτός και αν ακολουθούνται τα διαλαμβανόμενα στην παρ.4. Τα αγαθά παραλαμβάνονται στην είσοδο.</w:t>
      </w:r>
    </w:p>
    <w:p w:rsidR="005C7EA3" w:rsidRPr="005C7EA3" w:rsidRDefault="007132FF" w:rsidP="005C7EA3">
      <w:pPr>
        <w:pStyle w:val="a3"/>
        <w:numPr>
          <w:ilvl w:val="0"/>
          <w:numId w:val="1"/>
        </w:numPr>
        <w:spacing w:after="160" w:line="256" w:lineRule="auto"/>
        <w:jc w:val="both"/>
        <w:rPr>
          <w:rFonts w:asciiTheme="minorHAnsi" w:hAnsiTheme="minorHAnsi" w:cstheme="minorHAnsi"/>
          <w:sz w:val="22"/>
          <w:szCs w:val="22"/>
        </w:rPr>
      </w:pPr>
      <w:r w:rsidRPr="005C7EA3">
        <w:rPr>
          <w:rFonts w:asciiTheme="minorHAnsi" w:hAnsiTheme="minorHAnsi" w:cstheme="minorHAnsi"/>
          <w:sz w:val="22"/>
          <w:szCs w:val="22"/>
        </w:rPr>
        <w:lastRenderedPageBreak/>
        <w:t>Καθίσταται υποχρεωτική η τήρηση απόστασης τουλάχιστον 1,5 μέτρου μεταξύ των υπαλλήλων.</w:t>
      </w:r>
    </w:p>
    <w:p w:rsidR="005C7EA3" w:rsidRPr="005C7EA3" w:rsidRDefault="007132FF" w:rsidP="005C7EA3">
      <w:pPr>
        <w:pStyle w:val="a3"/>
        <w:numPr>
          <w:ilvl w:val="0"/>
          <w:numId w:val="1"/>
        </w:numPr>
        <w:spacing w:after="160" w:line="256" w:lineRule="auto"/>
        <w:jc w:val="both"/>
        <w:rPr>
          <w:rFonts w:asciiTheme="minorHAnsi" w:hAnsiTheme="minorHAnsi" w:cstheme="minorHAnsi"/>
          <w:sz w:val="22"/>
          <w:szCs w:val="22"/>
        </w:rPr>
      </w:pPr>
      <w:r w:rsidRPr="005C7EA3">
        <w:rPr>
          <w:rFonts w:asciiTheme="minorHAnsi" w:hAnsiTheme="minorHAnsi" w:cstheme="minorHAnsi"/>
          <w:sz w:val="22"/>
          <w:szCs w:val="22"/>
        </w:rPr>
        <w:t xml:space="preserve">Γίνεται στον </w:t>
      </w:r>
      <w:r w:rsidRPr="005C7EA3">
        <w:rPr>
          <w:rFonts w:asciiTheme="minorHAnsi" w:hAnsiTheme="minorHAnsi" w:cstheme="minorHAnsi"/>
          <w:sz w:val="22"/>
          <w:szCs w:val="22"/>
        </w:rPr>
        <w:t>μέγιστο δυνατό βαθμό η χρήση τηλεφώνου, ηλεκτρονικού ταχυδρομείου και τηλεδιασκέψεων και αποφεύγονται όσο είναι δυνατόν οι αυτοπρόσωπες συναντήσεις.</w:t>
      </w:r>
    </w:p>
    <w:p w:rsidR="005C7EA3" w:rsidRPr="005C7EA3" w:rsidRDefault="007132FF" w:rsidP="005C7EA3">
      <w:pPr>
        <w:pStyle w:val="a3"/>
        <w:numPr>
          <w:ilvl w:val="0"/>
          <w:numId w:val="1"/>
        </w:numPr>
        <w:spacing w:after="160" w:line="256" w:lineRule="auto"/>
        <w:jc w:val="both"/>
        <w:rPr>
          <w:rFonts w:asciiTheme="minorHAnsi" w:hAnsiTheme="minorHAnsi" w:cstheme="minorHAnsi"/>
          <w:sz w:val="22"/>
          <w:szCs w:val="22"/>
        </w:rPr>
      </w:pPr>
      <w:r w:rsidRPr="005C7EA3">
        <w:rPr>
          <w:rFonts w:asciiTheme="minorHAnsi" w:hAnsiTheme="minorHAnsi" w:cstheme="minorHAnsi"/>
          <w:sz w:val="22"/>
          <w:szCs w:val="22"/>
        </w:rPr>
        <w:t>Σε περιπτώσεις συναντήσεων αποφεύγεται η κατανάλωση φαγητού και ποτού προκειμένου να μην αφαιρούνται οι μάσ</w:t>
      </w:r>
      <w:r w:rsidRPr="005C7EA3">
        <w:rPr>
          <w:rFonts w:asciiTheme="minorHAnsi" w:hAnsiTheme="minorHAnsi" w:cstheme="minorHAnsi"/>
          <w:sz w:val="22"/>
          <w:szCs w:val="22"/>
        </w:rPr>
        <w:t>κες και εκτίθενται οι συμμετέχοντες.</w:t>
      </w:r>
    </w:p>
    <w:p w:rsidR="005C7EA3" w:rsidRPr="005C7EA3" w:rsidRDefault="007132FF" w:rsidP="005C7EA3">
      <w:pPr>
        <w:pStyle w:val="a3"/>
        <w:numPr>
          <w:ilvl w:val="0"/>
          <w:numId w:val="1"/>
        </w:numPr>
        <w:spacing w:after="160" w:line="256" w:lineRule="auto"/>
        <w:jc w:val="both"/>
        <w:rPr>
          <w:rFonts w:asciiTheme="minorHAnsi" w:hAnsiTheme="minorHAnsi" w:cstheme="minorHAnsi"/>
          <w:sz w:val="22"/>
          <w:szCs w:val="22"/>
        </w:rPr>
      </w:pPr>
      <w:r w:rsidRPr="005C7EA3">
        <w:rPr>
          <w:rFonts w:asciiTheme="minorHAnsi" w:hAnsiTheme="minorHAnsi" w:cstheme="minorHAnsi"/>
          <w:sz w:val="22"/>
          <w:szCs w:val="22"/>
        </w:rPr>
        <w:t>Στους ανελκυστήρες, όπου υπάρχουν, οι οποίοι θεωρούνται χώροι με υψηλό κίνδυνο έκθεσης, επιτρέπεται η  είσοδος ενός (1) ατόμου και απαιτείται πάντα η χρήση μη ιατρικής μάσκας.</w:t>
      </w:r>
    </w:p>
    <w:p w:rsidR="005C7EA3" w:rsidRPr="005C7EA3" w:rsidRDefault="007132FF" w:rsidP="005C7EA3">
      <w:pPr>
        <w:pStyle w:val="a3"/>
        <w:numPr>
          <w:ilvl w:val="0"/>
          <w:numId w:val="1"/>
        </w:numPr>
        <w:spacing w:after="160" w:line="256" w:lineRule="auto"/>
        <w:jc w:val="both"/>
        <w:rPr>
          <w:rFonts w:asciiTheme="minorHAnsi" w:hAnsiTheme="minorHAnsi" w:cstheme="minorHAnsi"/>
          <w:sz w:val="22"/>
          <w:szCs w:val="22"/>
        </w:rPr>
      </w:pPr>
      <w:r w:rsidRPr="005C7EA3">
        <w:rPr>
          <w:rFonts w:asciiTheme="minorHAnsi" w:hAnsiTheme="minorHAnsi" w:cstheme="minorHAnsi"/>
          <w:sz w:val="22"/>
          <w:szCs w:val="22"/>
        </w:rPr>
        <w:t>Ειδικά για την Κεντρική Υπηρεσία, στο γραφε</w:t>
      </w:r>
      <w:r w:rsidRPr="005C7EA3">
        <w:rPr>
          <w:rFonts w:asciiTheme="minorHAnsi" w:hAnsiTheme="minorHAnsi" w:cstheme="minorHAnsi"/>
          <w:sz w:val="22"/>
          <w:szCs w:val="22"/>
        </w:rPr>
        <w:t>ίο του Τμήματος της Γραμματείας και Ενημέρωσης του Πολίτη, που θεωρείται χώρος με υψηλό κίνδυνο έκθεσης, θα εισέρχεται ένα (1) μόνο άτομο και το επόμενο θα αναμένει εκτός του γραφείου. Ανάλογη μέριμνα λαμβάνεται για τους χώρους των λοιπών κτηρίων υπηρεσιών</w:t>
      </w:r>
      <w:r w:rsidRPr="005C7EA3">
        <w:rPr>
          <w:rFonts w:asciiTheme="minorHAnsi" w:hAnsiTheme="minorHAnsi" w:cstheme="minorHAnsi"/>
          <w:sz w:val="22"/>
          <w:szCs w:val="22"/>
        </w:rPr>
        <w:t xml:space="preserve"> του Υπουργείου Τουρισμού, οι οποίοι θεωρούνται χώροι με υψηλό κίνδυνο έκθεσης. </w:t>
      </w:r>
    </w:p>
    <w:p w:rsidR="005C7EA3" w:rsidRPr="005C7EA3" w:rsidRDefault="007132FF" w:rsidP="005C7EA3">
      <w:pPr>
        <w:pStyle w:val="a3"/>
        <w:numPr>
          <w:ilvl w:val="0"/>
          <w:numId w:val="1"/>
        </w:numPr>
        <w:spacing w:after="160" w:line="256" w:lineRule="auto"/>
        <w:jc w:val="both"/>
        <w:rPr>
          <w:rFonts w:asciiTheme="minorHAnsi" w:hAnsiTheme="minorHAnsi" w:cstheme="minorHAnsi"/>
          <w:sz w:val="22"/>
          <w:szCs w:val="22"/>
          <w:u w:val="single"/>
        </w:rPr>
      </w:pPr>
      <w:r w:rsidRPr="005C7EA3">
        <w:rPr>
          <w:rFonts w:asciiTheme="minorHAnsi" w:hAnsiTheme="minorHAnsi" w:cstheme="minorHAnsi"/>
          <w:sz w:val="22"/>
          <w:szCs w:val="22"/>
          <w:u w:val="single"/>
        </w:rPr>
        <w:t>Η διαχείριση περιστατικού που εμφανίζει συμπτώματα συμβατά με λοίμωξη COVID-19 θα ακολουθεί τις οδηγίες του Πρωτοκόλλου Διαχείρισης Κρούσματος για όλους τους χώρους εργασίας τ</w:t>
      </w:r>
      <w:r w:rsidRPr="005C7EA3">
        <w:rPr>
          <w:rFonts w:asciiTheme="minorHAnsi" w:hAnsiTheme="minorHAnsi" w:cstheme="minorHAnsi"/>
          <w:sz w:val="22"/>
          <w:szCs w:val="22"/>
          <w:u w:val="single"/>
        </w:rPr>
        <w:t xml:space="preserve">ου Δημόσιου Τομέα του Ε.Ο.Δ.Υ. (σχετ. 2). </w:t>
      </w:r>
    </w:p>
    <w:p w:rsidR="005C7EA3" w:rsidRPr="005C7EA3" w:rsidRDefault="007132FF" w:rsidP="005C7EA3">
      <w:pPr>
        <w:pStyle w:val="a3"/>
        <w:numPr>
          <w:ilvl w:val="0"/>
          <w:numId w:val="1"/>
        </w:numPr>
        <w:spacing w:after="160" w:line="256" w:lineRule="auto"/>
        <w:jc w:val="both"/>
        <w:rPr>
          <w:rFonts w:asciiTheme="minorHAnsi" w:hAnsiTheme="minorHAnsi" w:cstheme="minorHAnsi"/>
          <w:sz w:val="22"/>
          <w:szCs w:val="22"/>
        </w:rPr>
      </w:pPr>
      <w:r w:rsidRPr="005C7EA3">
        <w:rPr>
          <w:rFonts w:asciiTheme="minorHAnsi" w:hAnsiTheme="minorHAnsi" w:cstheme="minorHAnsi"/>
          <w:sz w:val="22"/>
          <w:szCs w:val="22"/>
        </w:rPr>
        <w:t>Συντονιστές διαχείρισης COVID-19 για την Κεντρική Υπηρεσία και τις Περιφερειακές Υπηρεσίες του Υπουργείου Τουρισμού έχουν οριστεί με τις 15568/7-10-2020 και 15224/20-10-2020 αποφάσεις Υπηρεσιακής Γραμματέως αντίστ</w:t>
      </w:r>
      <w:r w:rsidRPr="005C7EA3">
        <w:rPr>
          <w:rFonts w:asciiTheme="minorHAnsi" w:hAnsiTheme="minorHAnsi" w:cstheme="minorHAnsi"/>
          <w:sz w:val="22"/>
          <w:szCs w:val="22"/>
        </w:rPr>
        <w:t>οιχα. Οι συντονιστές διαχείρισης μεριμνούν για: α) την εφαρμογή των μέτρων πρόληψης εισόδου και μετάδοσης του κορωνοϊού ανάμεσα στους εργαζομένους, β) τη διαχείριση ύποπτων κρουσμάτων λοίμωξης COVID-19 σε εργαζομένους και γ) την άμεση ανταπόκριση σε κάθε θ</w:t>
      </w:r>
      <w:r w:rsidRPr="005C7EA3">
        <w:rPr>
          <w:rFonts w:asciiTheme="minorHAnsi" w:hAnsiTheme="minorHAnsi" w:cstheme="minorHAnsi"/>
          <w:sz w:val="22"/>
          <w:szCs w:val="22"/>
        </w:rPr>
        <w:t>έμα που ανακύπτει και τη σωστή τήρηση των μέτρων, την ενημέρωση του προσωπικού και την εξασφάλιση ενός ασφαλούς χώρου εργασίας για τους υπαλλήλους και το κοινό.</w:t>
      </w:r>
    </w:p>
    <w:p w:rsidR="005C7EA3" w:rsidRPr="005C7EA3" w:rsidRDefault="007132FF" w:rsidP="005C7EA3">
      <w:pPr>
        <w:pStyle w:val="a3"/>
        <w:numPr>
          <w:ilvl w:val="0"/>
          <w:numId w:val="1"/>
        </w:numPr>
        <w:spacing w:after="160" w:line="256" w:lineRule="auto"/>
        <w:jc w:val="both"/>
        <w:rPr>
          <w:rFonts w:asciiTheme="minorHAnsi" w:hAnsiTheme="minorHAnsi" w:cstheme="minorHAnsi"/>
          <w:sz w:val="22"/>
          <w:szCs w:val="22"/>
        </w:rPr>
      </w:pPr>
      <w:r w:rsidRPr="005C7EA3">
        <w:rPr>
          <w:rFonts w:asciiTheme="minorHAnsi" w:hAnsiTheme="minorHAnsi" w:cstheme="minorHAnsi"/>
          <w:sz w:val="22"/>
          <w:szCs w:val="22"/>
        </w:rPr>
        <w:t xml:space="preserve">Του παρόντος υπερισχύουν τυχόν νεότερες οδηγίες του ΕΟΔΥ, του Υπουργείου Εσωτερικών καθώς και </w:t>
      </w:r>
      <w:r w:rsidRPr="005C7EA3">
        <w:rPr>
          <w:rFonts w:asciiTheme="minorHAnsi" w:hAnsiTheme="minorHAnsi" w:cstheme="minorHAnsi"/>
          <w:sz w:val="22"/>
          <w:szCs w:val="22"/>
        </w:rPr>
        <w:t>λοιπών αρμοδίων φορέων.</w:t>
      </w:r>
    </w:p>
    <w:p w:rsidR="005C7EA3" w:rsidRPr="005C7EA3" w:rsidRDefault="007132FF" w:rsidP="005C7EA3">
      <w:pPr>
        <w:pStyle w:val="a3"/>
        <w:numPr>
          <w:ilvl w:val="0"/>
          <w:numId w:val="1"/>
        </w:numPr>
        <w:spacing w:after="160" w:line="256" w:lineRule="auto"/>
        <w:jc w:val="both"/>
        <w:rPr>
          <w:rFonts w:asciiTheme="minorHAnsi" w:hAnsiTheme="minorHAnsi" w:cstheme="minorHAnsi"/>
          <w:sz w:val="22"/>
          <w:szCs w:val="22"/>
        </w:rPr>
      </w:pPr>
      <w:r w:rsidRPr="005C7EA3">
        <w:rPr>
          <w:rFonts w:asciiTheme="minorHAnsi" w:hAnsiTheme="minorHAnsi" w:cstheme="minorHAnsi"/>
          <w:sz w:val="22"/>
          <w:szCs w:val="22"/>
        </w:rPr>
        <w:t>Το παρόν έτυχε της έγκρισης του Ιατρού Εργασίας του Υπουργείου Τουρισμού με το από 1.12.2020 ηλεκτρονικό μήνυμά του.</w:t>
      </w:r>
    </w:p>
    <w:p w:rsidR="005C7EA3" w:rsidRPr="005C7EA3" w:rsidRDefault="007132FF" w:rsidP="005C7EA3">
      <w:pPr>
        <w:pStyle w:val="a3"/>
        <w:numPr>
          <w:ilvl w:val="0"/>
          <w:numId w:val="1"/>
        </w:numPr>
        <w:spacing w:after="160" w:line="256" w:lineRule="auto"/>
        <w:jc w:val="both"/>
        <w:rPr>
          <w:rFonts w:asciiTheme="minorHAnsi" w:hAnsiTheme="minorHAnsi" w:cstheme="minorHAnsi"/>
          <w:sz w:val="22"/>
          <w:szCs w:val="22"/>
        </w:rPr>
      </w:pPr>
      <w:r w:rsidRPr="005C7EA3">
        <w:rPr>
          <w:rFonts w:asciiTheme="minorHAnsi" w:hAnsiTheme="minorHAnsi" w:cstheme="minorHAnsi"/>
          <w:sz w:val="22"/>
          <w:szCs w:val="22"/>
        </w:rPr>
        <w:t xml:space="preserve">Το παρόν καθώς και το </w:t>
      </w:r>
      <w:r w:rsidRPr="005C7EA3">
        <w:rPr>
          <w:rFonts w:asciiTheme="minorHAnsi" w:hAnsiTheme="minorHAnsi" w:cstheme="minorHAnsi"/>
          <w:b/>
          <w:sz w:val="22"/>
          <w:szCs w:val="22"/>
        </w:rPr>
        <w:t>Πρωτόκολλο Διαχείρισης Κρούσματος για τους χώρους εργασίας του Δημοσίου Τομέα</w:t>
      </w:r>
      <w:r w:rsidRPr="005C7EA3">
        <w:rPr>
          <w:rFonts w:asciiTheme="minorHAnsi" w:hAnsiTheme="minorHAnsi" w:cstheme="minorHAnsi"/>
          <w:sz w:val="22"/>
          <w:szCs w:val="22"/>
        </w:rPr>
        <w:t xml:space="preserve"> αναρτώνται στον</w:t>
      </w:r>
      <w:r w:rsidRPr="005C7EA3">
        <w:rPr>
          <w:rFonts w:asciiTheme="minorHAnsi" w:hAnsiTheme="minorHAnsi" w:cstheme="minorHAnsi"/>
          <w:sz w:val="22"/>
          <w:szCs w:val="22"/>
        </w:rPr>
        <w:t xml:space="preserve"> πίνακα ανακοινώσεων και στην ιστοσελίδα του Υπουργείου. Με ευθύνη της Δ/νσης Διοικητικού αποστέλλεται ηλεκτρονικά σε όλους τους εργαζομένους του Υπουργείου Τουρισμού.</w:t>
      </w:r>
    </w:p>
    <w:p w:rsidR="005C7EA3" w:rsidRPr="005C7EA3" w:rsidRDefault="007132FF" w:rsidP="005C7EA3">
      <w:pPr>
        <w:ind w:firstLine="284"/>
        <w:jc w:val="both"/>
        <w:rPr>
          <w:rFonts w:asciiTheme="minorHAnsi" w:hAnsiTheme="minorHAnsi"/>
          <w:sz w:val="22"/>
          <w:szCs w:val="22"/>
        </w:rPr>
      </w:pPr>
    </w:p>
    <w:p w:rsidR="005C7EA3" w:rsidRPr="005C7EA3" w:rsidRDefault="007132FF" w:rsidP="005C7EA3">
      <w:pPr>
        <w:ind w:firstLine="284"/>
        <w:jc w:val="both"/>
        <w:rPr>
          <w:rFonts w:ascii="Calibri" w:hAnsi="Calibri" w:cs="Calibri"/>
          <w:b/>
          <w:sz w:val="22"/>
          <w:szCs w:val="22"/>
        </w:rPr>
      </w:pPr>
    </w:p>
    <w:p w:rsidR="005C7EA3" w:rsidRDefault="007132FF" w:rsidP="005C7EA3">
      <w:pPr>
        <w:rPr>
          <w:rFonts w:ascii="Calibri" w:hAnsi="Calibri" w:cs="Calibri"/>
          <w:b/>
          <w:sz w:val="22"/>
          <w:szCs w:val="22"/>
        </w:rPr>
      </w:pPr>
    </w:p>
    <w:p w:rsidR="005C7EA3" w:rsidRDefault="007132FF" w:rsidP="005C7EA3">
      <w:pPr>
        <w:jc w:val="center"/>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t xml:space="preserve">             </w:t>
      </w:r>
    </w:p>
    <w:p w:rsidR="005C7EA3" w:rsidRPr="0083619C" w:rsidRDefault="007132FF" w:rsidP="005C7EA3">
      <w:pPr>
        <w:jc w:val="center"/>
        <w:rPr>
          <w:rFonts w:ascii="Calibri" w:hAnsi="Calibri" w:cs="Calibri"/>
          <w:b/>
          <w:sz w:val="22"/>
          <w:szCs w:val="22"/>
        </w:rPr>
      </w:pPr>
      <w:r>
        <w:rPr>
          <w:rFonts w:ascii="Calibri" w:hAnsi="Calibri" w:cs="Calibri"/>
          <w:b/>
          <w:noProof/>
          <w:sz w:val="20"/>
          <w:u w:val="single"/>
        </w:rPr>
        <w:pict>
          <v:shape id="Πλαίσιο κειμένου 2" o:spid="_x0000_s1028" type="#_x0000_t202" style="position:absolute;left:0;text-align:left;margin-left:-45pt;margin-top:7.5pt;width:236.25pt;height:76.5pt;z-index:251659264;visibility:visible;mso-wrap-style:square;mso-width-percent:0;mso-height-percent:0;mso-wrap-distance-left:9pt;mso-wrap-distance-top:0;mso-wrap-distance-right:9pt;mso-wrap-distance-bottom:0;mso-width-percent:0;mso-height-percent:0;mso-width-relative:page;mso-height-relative:page;v-text-anchor:top">
            <v:textbox>
              <w:txbxContent>
                <w:p w:rsidR="005C7EA3" w:rsidRDefault="007132FF" w:rsidP="005C7EA3">
                  <w:pPr>
                    <w:jc w:val="center"/>
                    <w:rPr>
                      <w:rFonts w:ascii="Calibri" w:hAnsi="Calibri"/>
                    </w:rPr>
                  </w:pPr>
                  <w:bookmarkStart w:id="4" w:name="FLD51"/>
                  <w:r>
                    <w:rPr>
                      <w:rFonts w:ascii="Calibri" w:hAnsi="Calibri"/>
                    </w:rPr>
                    <w:t>Ακριβές Αντίγραφο</w:t>
                  </w:r>
                  <w:bookmarkEnd w:id="4"/>
                  <w:r>
                    <w:rPr>
                      <w:rFonts w:ascii="Calibri" w:hAnsi="Calibri"/>
                    </w:rPr>
                    <w:t xml:space="preserve">    </w:t>
                  </w:r>
                </w:p>
                <w:p w:rsidR="005C7EA3" w:rsidRPr="00223F12" w:rsidRDefault="007132FF" w:rsidP="005C7EA3">
                  <w:pPr>
                    <w:jc w:val="center"/>
                    <w:rPr>
                      <w:rFonts w:ascii="Calibri" w:hAnsi="Calibri"/>
                    </w:rPr>
                  </w:pPr>
                </w:p>
                <w:p w:rsidR="005C7EA3" w:rsidRDefault="007132FF" w:rsidP="005C7EA3">
                  <w:pPr>
                    <w:jc w:val="center"/>
                    <w:rPr>
                      <w:rFonts w:ascii="Calibri" w:hAnsi="Calibri"/>
                    </w:rPr>
                  </w:pPr>
                  <w:bookmarkStart w:id="5" w:name="FLD64"/>
                  <w:r>
                    <w:rPr>
                      <w:rFonts w:ascii="Calibri" w:hAnsi="Calibri"/>
                    </w:rPr>
                    <w:t>Ευαγγελία Αναγνώστου</w:t>
                  </w:r>
                  <w:bookmarkEnd w:id="5"/>
                </w:p>
                <w:p w:rsidR="005C7EA3" w:rsidRPr="00223F12" w:rsidRDefault="007132FF" w:rsidP="005C7EA3">
                  <w:pPr>
                    <w:jc w:val="center"/>
                    <w:rPr>
                      <w:rFonts w:ascii="Calibri" w:hAnsi="Calibri"/>
                    </w:rPr>
                  </w:pPr>
                  <w:bookmarkStart w:id="6" w:name="FLD54"/>
                  <w:r>
                    <w:rPr>
                      <w:rFonts w:ascii="Calibri" w:hAnsi="Calibri"/>
                    </w:rPr>
                    <w:t>Αναπλ. Προϊσταμένη Τμήματος Γραμματείας &amp; Ενημέρωσης του Πολίτη</w:t>
                  </w:r>
                  <w:bookmarkEnd w:id="6"/>
                </w:p>
              </w:txbxContent>
            </v:textbox>
          </v:shape>
        </w:pict>
      </w:r>
      <w:r>
        <w:rPr>
          <w:rFonts w:ascii="Calibri" w:hAnsi="Calibri" w:cs="Calibri"/>
          <w:b/>
          <w:sz w:val="22"/>
          <w:szCs w:val="22"/>
        </w:rPr>
        <w:t xml:space="preserve">                                                                                       </w:t>
      </w:r>
      <w:r w:rsidRPr="0083619C">
        <w:rPr>
          <w:rFonts w:ascii="Calibri" w:hAnsi="Calibri" w:cs="Calibri"/>
          <w:b/>
          <w:sz w:val="22"/>
          <w:szCs w:val="22"/>
        </w:rPr>
        <w:t>Η ΥΠΗΡΕΣΙΑΚΗ ΓΡΑΜΜΑΤΕΑΣ</w:t>
      </w:r>
    </w:p>
    <w:p w:rsidR="005C7EA3" w:rsidRDefault="007132FF" w:rsidP="005C7EA3">
      <w:pPr>
        <w:rPr>
          <w:rFonts w:ascii="Calibri" w:hAnsi="Calibri" w:cs="Calibri"/>
          <w:b/>
          <w:sz w:val="22"/>
          <w:szCs w:val="22"/>
        </w:rPr>
      </w:pPr>
    </w:p>
    <w:p w:rsidR="005C7EA3" w:rsidRDefault="007132FF" w:rsidP="005C7EA3">
      <w:pPr>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t xml:space="preserve">                                                                  </w:t>
      </w:r>
    </w:p>
    <w:p w:rsidR="005C7EA3" w:rsidRDefault="007132FF" w:rsidP="005C7EA3">
      <w:pPr>
        <w:jc w:val="center"/>
        <w:rPr>
          <w:rFonts w:ascii="Calibri" w:hAnsi="Calibri" w:cs="Calibri"/>
          <w:b/>
          <w:sz w:val="22"/>
          <w:szCs w:val="22"/>
        </w:rPr>
      </w:pPr>
      <w:r>
        <w:rPr>
          <w:rFonts w:ascii="Calibri" w:hAnsi="Calibri" w:cs="Calibri"/>
          <w:b/>
          <w:sz w:val="22"/>
          <w:szCs w:val="22"/>
        </w:rPr>
        <w:t xml:space="preserve">                                                                                </w:t>
      </w:r>
    </w:p>
    <w:p w:rsidR="005C7EA3" w:rsidRPr="00805657" w:rsidRDefault="007132FF" w:rsidP="005C7EA3">
      <w:pPr>
        <w:jc w:val="right"/>
        <w:rPr>
          <w:rFonts w:ascii="Calibri" w:hAnsi="Calibri" w:cs="Calibri"/>
          <w:b/>
          <w:sz w:val="22"/>
          <w:szCs w:val="22"/>
        </w:rPr>
      </w:pPr>
    </w:p>
    <w:p w:rsidR="005C7EA3" w:rsidRPr="0083619C" w:rsidRDefault="007132FF" w:rsidP="005C7EA3">
      <w:pPr>
        <w:jc w:val="center"/>
        <w:rPr>
          <w:rFonts w:ascii="Calibri" w:hAnsi="Calibri" w:cs="Calibri"/>
          <w:b/>
          <w:sz w:val="22"/>
          <w:szCs w:val="22"/>
        </w:rPr>
      </w:pPr>
      <w:r>
        <w:rPr>
          <w:rFonts w:ascii="Calibri" w:hAnsi="Calibri" w:cs="Calibri"/>
          <w:b/>
          <w:sz w:val="22"/>
          <w:szCs w:val="22"/>
        </w:rPr>
        <w:t xml:space="preserve">                                                                                           </w:t>
      </w:r>
      <w:r w:rsidRPr="0083619C">
        <w:rPr>
          <w:rFonts w:ascii="Calibri" w:hAnsi="Calibri" w:cs="Calibri"/>
          <w:b/>
          <w:sz w:val="22"/>
          <w:szCs w:val="22"/>
        </w:rPr>
        <w:t>ΣΤΑΥΡΟΥΛΑ</w:t>
      </w:r>
      <w:r>
        <w:rPr>
          <w:rFonts w:ascii="Calibri" w:hAnsi="Calibri" w:cs="Calibri"/>
          <w:b/>
          <w:sz w:val="22"/>
          <w:szCs w:val="22"/>
        </w:rPr>
        <w:t xml:space="preserve"> </w:t>
      </w:r>
      <w:r w:rsidRPr="0083619C">
        <w:rPr>
          <w:rFonts w:ascii="Calibri" w:hAnsi="Calibri" w:cs="Calibri"/>
          <w:b/>
          <w:sz w:val="22"/>
          <w:szCs w:val="22"/>
        </w:rPr>
        <w:t>ΜΗΛΙΑΚΟΥ</w:t>
      </w:r>
    </w:p>
    <w:p w:rsidR="005C7EA3" w:rsidRDefault="007132FF" w:rsidP="005C7EA3">
      <w:pPr>
        <w:rPr>
          <w:rFonts w:asciiTheme="minorHAnsi" w:hAnsiTheme="minorHAnsi"/>
          <w:b/>
          <w:bCs/>
          <w:sz w:val="20"/>
          <w:u w:val="single"/>
        </w:rPr>
      </w:pPr>
    </w:p>
    <w:p w:rsidR="005C7EA3" w:rsidRDefault="007132FF" w:rsidP="005C7EA3">
      <w:pPr>
        <w:rPr>
          <w:rFonts w:asciiTheme="minorHAnsi" w:hAnsiTheme="minorHAnsi"/>
          <w:b/>
          <w:bCs/>
          <w:sz w:val="20"/>
          <w:u w:val="single"/>
        </w:rPr>
      </w:pPr>
    </w:p>
    <w:p w:rsidR="005C7EA3" w:rsidRDefault="007132FF" w:rsidP="005C7EA3">
      <w:pPr>
        <w:rPr>
          <w:rFonts w:asciiTheme="minorHAnsi" w:hAnsiTheme="minorHAnsi"/>
          <w:b/>
          <w:bCs/>
          <w:sz w:val="20"/>
          <w:u w:val="single"/>
        </w:rPr>
      </w:pPr>
    </w:p>
    <w:p w:rsidR="005C7EA3" w:rsidRDefault="007132FF" w:rsidP="005C7EA3">
      <w:pPr>
        <w:rPr>
          <w:rFonts w:asciiTheme="minorHAnsi" w:hAnsiTheme="minorHAnsi"/>
          <w:b/>
          <w:bCs/>
          <w:sz w:val="20"/>
          <w:u w:val="single"/>
        </w:rPr>
      </w:pPr>
    </w:p>
    <w:p w:rsidR="005C7EA3" w:rsidRDefault="007132FF" w:rsidP="005C7EA3">
      <w:pPr>
        <w:rPr>
          <w:rFonts w:asciiTheme="minorHAnsi" w:hAnsiTheme="minorHAnsi"/>
          <w:b/>
          <w:bCs/>
          <w:sz w:val="20"/>
          <w:u w:val="single"/>
        </w:rPr>
      </w:pPr>
    </w:p>
    <w:p w:rsidR="005C7EA3" w:rsidRDefault="007132FF" w:rsidP="005C7EA3">
      <w:pPr>
        <w:rPr>
          <w:rFonts w:asciiTheme="minorHAnsi" w:hAnsiTheme="minorHAnsi"/>
          <w:b/>
          <w:bCs/>
          <w:sz w:val="20"/>
          <w:u w:val="single"/>
        </w:rPr>
      </w:pPr>
    </w:p>
    <w:p w:rsidR="005C7EA3" w:rsidRPr="001A13C2" w:rsidRDefault="007132FF" w:rsidP="005C7EA3">
      <w:pPr>
        <w:rPr>
          <w:rFonts w:asciiTheme="minorHAnsi" w:hAnsiTheme="minorHAnsi"/>
          <w:b/>
          <w:bCs/>
          <w:sz w:val="20"/>
          <w:u w:val="single"/>
        </w:rPr>
      </w:pPr>
      <w:r w:rsidRPr="001A13C2">
        <w:rPr>
          <w:rFonts w:asciiTheme="minorHAnsi" w:hAnsiTheme="minorHAnsi"/>
          <w:b/>
          <w:bCs/>
          <w:sz w:val="20"/>
          <w:u w:val="single"/>
        </w:rPr>
        <w:t>ΠΙΝΑΚΑΣ ΔΙΑΝΟΜΗΣ:</w:t>
      </w:r>
    </w:p>
    <w:p w:rsidR="005C7EA3" w:rsidRPr="005C7EA3" w:rsidRDefault="007132FF" w:rsidP="005C7EA3">
      <w:pPr>
        <w:suppressAutoHyphens/>
        <w:rPr>
          <w:rFonts w:asciiTheme="minorHAnsi" w:hAnsiTheme="minorHAnsi" w:cstheme="minorHAnsi"/>
          <w:sz w:val="22"/>
          <w:szCs w:val="22"/>
          <w:lang w:eastAsia="ar-SA"/>
        </w:rPr>
      </w:pPr>
      <w:r w:rsidRPr="005C7EA3">
        <w:rPr>
          <w:rFonts w:asciiTheme="minorHAnsi" w:hAnsiTheme="minorHAnsi" w:cstheme="minorHAnsi"/>
          <w:sz w:val="22"/>
          <w:szCs w:val="22"/>
          <w:lang w:eastAsia="ar-SA"/>
        </w:rPr>
        <w:t>α) Γραφείο Υπουργού</w:t>
      </w:r>
    </w:p>
    <w:p w:rsidR="005C7EA3" w:rsidRPr="005C7EA3" w:rsidRDefault="007132FF" w:rsidP="005C7EA3">
      <w:pPr>
        <w:suppressAutoHyphens/>
        <w:rPr>
          <w:rFonts w:asciiTheme="minorHAnsi" w:hAnsiTheme="minorHAnsi" w:cstheme="minorHAnsi"/>
          <w:sz w:val="22"/>
          <w:szCs w:val="22"/>
          <w:lang w:eastAsia="ar-SA"/>
        </w:rPr>
      </w:pPr>
      <w:r w:rsidRPr="005C7EA3">
        <w:rPr>
          <w:rFonts w:asciiTheme="minorHAnsi" w:hAnsiTheme="minorHAnsi" w:cstheme="minorHAnsi"/>
          <w:sz w:val="22"/>
          <w:szCs w:val="22"/>
          <w:lang w:eastAsia="ar-SA"/>
        </w:rPr>
        <w:t xml:space="preserve">β) Γραφείο Υφυπουργού </w:t>
      </w:r>
    </w:p>
    <w:p w:rsidR="005C7EA3" w:rsidRPr="005C7EA3" w:rsidRDefault="007132FF" w:rsidP="005C7EA3">
      <w:pPr>
        <w:suppressAutoHyphens/>
        <w:rPr>
          <w:rFonts w:asciiTheme="minorHAnsi" w:hAnsiTheme="minorHAnsi" w:cstheme="minorHAnsi"/>
          <w:sz w:val="22"/>
          <w:szCs w:val="22"/>
          <w:lang w:eastAsia="ar-SA"/>
        </w:rPr>
      </w:pPr>
      <w:r w:rsidRPr="005C7EA3">
        <w:rPr>
          <w:rFonts w:asciiTheme="minorHAnsi" w:hAnsiTheme="minorHAnsi" w:cstheme="minorHAnsi"/>
          <w:sz w:val="22"/>
          <w:szCs w:val="22"/>
          <w:lang w:eastAsia="ar-SA"/>
        </w:rPr>
        <w:t>γ)  Γραφείο Γενικής Γραμματέως Τουριστικής Πολιτικής και Ανάπτυξης</w:t>
      </w:r>
    </w:p>
    <w:p w:rsidR="005C7EA3" w:rsidRPr="005C7EA3" w:rsidRDefault="007132FF" w:rsidP="005C7EA3">
      <w:pPr>
        <w:suppressAutoHyphens/>
        <w:rPr>
          <w:rFonts w:asciiTheme="minorHAnsi" w:hAnsiTheme="minorHAnsi" w:cstheme="minorHAnsi"/>
          <w:sz w:val="22"/>
          <w:szCs w:val="22"/>
          <w:lang w:eastAsia="ar-SA"/>
        </w:rPr>
      </w:pPr>
      <w:r w:rsidRPr="005C7EA3">
        <w:rPr>
          <w:rFonts w:asciiTheme="minorHAnsi" w:hAnsiTheme="minorHAnsi" w:cstheme="minorHAnsi"/>
          <w:sz w:val="22"/>
          <w:szCs w:val="22"/>
          <w:lang w:eastAsia="ar-SA"/>
        </w:rPr>
        <w:t xml:space="preserve">δ) </w:t>
      </w:r>
      <w:bookmarkStart w:id="7" w:name="_Hlk57642492"/>
      <w:r w:rsidRPr="005C7EA3">
        <w:rPr>
          <w:rFonts w:asciiTheme="minorHAnsi" w:hAnsiTheme="minorHAnsi" w:cstheme="minorHAnsi"/>
          <w:sz w:val="22"/>
          <w:szCs w:val="22"/>
          <w:lang w:eastAsia="ar-SA"/>
        </w:rPr>
        <w:t xml:space="preserve">Γραφείο Προϊσταμένης Γενικής Διεύθυνσης </w:t>
      </w:r>
      <w:bookmarkEnd w:id="7"/>
      <w:r w:rsidRPr="005C7EA3">
        <w:rPr>
          <w:rFonts w:asciiTheme="minorHAnsi" w:hAnsiTheme="minorHAnsi" w:cstheme="minorHAnsi"/>
          <w:sz w:val="22"/>
          <w:szCs w:val="22"/>
          <w:lang w:eastAsia="ar-SA"/>
        </w:rPr>
        <w:t xml:space="preserve">Τουριστικής Πολιτικής </w:t>
      </w:r>
    </w:p>
    <w:p w:rsidR="005C7EA3" w:rsidRPr="005C7EA3" w:rsidRDefault="007132FF" w:rsidP="005C7EA3">
      <w:pPr>
        <w:suppressAutoHyphens/>
        <w:rPr>
          <w:rFonts w:asciiTheme="minorHAnsi" w:hAnsiTheme="minorHAnsi" w:cstheme="minorHAnsi"/>
          <w:sz w:val="22"/>
          <w:szCs w:val="22"/>
          <w:lang w:eastAsia="ar-SA"/>
        </w:rPr>
      </w:pPr>
      <w:r w:rsidRPr="005C7EA3">
        <w:rPr>
          <w:rFonts w:asciiTheme="minorHAnsi" w:hAnsiTheme="minorHAnsi" w:cstheme="minorHAnsi"/>
          <w:sz w:val="22"/>
          <w:szCs w:val="22"/>
          <w:lang w:eastAsia="ar-SA"/>
        </w:rPr>
        <w:t xml:space="preserve">ε) Όλες οι Διευθύνσεις και τα αυτοτελή Γραφεία </w:t>
      </w:r>
      <w:r w:rsidRPr="005C7EA3">
        <w:rPr>
          <w:rFonts w:asciiTheme="minorHAnsi" w:hAnsiTheme="minorHAnsi" w:cstheme="minorHAnsi"/>
          <w:sz w:val="22"/>
          <w:szCs w:val="22"/>
          <w:lang w:eastAsia="ar-SA"/>
        </w:rPr>
        <w:t>της Κεντρικής Υπηρεσίας του Υπουργείου Τουρισμού</w:t>
      </w:r>
    </w:p>
    <w:p w:rsidR="005C7EA3" w:rsidRPr="005C7EA3" w:rsidRDefault="007132FF" w:rsidP="005C7EA3">
      <w:pPr>
        <w:suppressAutoHyphens/>
        <w:rPr>
          <w:rFonts w:asciiTheme="minorHAnsi" w:hAnsiTheme="minorHAnsi" w:cstheme="minorHAnsi"/>
          <w:sz w:val="22"/>
          <w:szCs w:val="22"/>
          <w:lang w:eastAsia="ar-SA"/>
        </w:rPr>
      </w:pPr>
      <w:r w:rsidRPr="005C7EA3">
        <w:rPr>
          <w:rFonts w:asciiTheme="minorHAnsi" w:hAnsiTheme="minorHAnsi" w:cstheme="minorHAnsi"/>
          <w:sz w:val="22"/>
          <w:szCs w:val="22"/>
          <w:lang w:eastAsia="ar-SA"/>
        </w:rPr>
        <w:t>στ) Όλες οι Περιφερειακές Υπηρεσίες του Υπουργείου Τουρισμού (ΠΥΤ και εκπαιδευτικές μονάδες)</w:t>
      </w:r>
    </w:p>
    <w:p w:rsidR="005C7EA3" w:rsidRPr="005C7EA3" w:rsidRDefault="007132FF" w:rsidP="005C7EA3">
      <w:pPr>
        <w:suppressAutoHyphens/>
        <w:rPr>
          <w:rFonts w:asciiTheme="minorHAnsi" w:hAnsiTheme="minorHAnsi" w:cstheme="minorHAnsi"/>
          <w:sz w:val="22"/>
          <w:szCs w:val="22"/>
          <w:lang w:eastAsia="ar-SA"/>
        </w:rPr>
      </w:pPr>
    </w:p>
    <w:p w:rsidR="005C7EA3" w:rsidRPr="005C7EA3" w:rsidRDefault="007132FF" w:rsidP="005C7EA3">
      <w:pPr>
        <w:suppressAutoHyphens/>
        <w:rPr>
          <w:rFonts w:asciiTheme="minorHAnsi" w:hAnsiTheme="minorHAnsi" w:cstheme="minorHAnsi"/>
          <w:b/>
          <w:sz w:val="22"/>
          <w:szCs w:val="22"/>
          <w:u w:val="single"/>
          <w:lang w:eastAsia="ar-SA"/>
        </w:rPr>
      </w:pPr>
      <w:r w:rsidRPr="005C7EA3">
        <w:rPr>
          <w:rFonts w:asciiTheme="minorHAnsi" w:hAnsiTheme="minorHAnsi" w:cstheme="minorHAnsi"/>
          <w:b/>
          <w:sz w:val="22"/>
          <w:szCs w:val="22"/>
          <w:u w:val="single"/>
          <w:lang w:eastAsia="ar-SA"/>
        </w:rPr>
        <w:t>Εσωτερική Διανομή:</w:t>
      </w:r>
    </w:p>
    <w:p w:rsidR="005C7EA3" w:rsidRPr="005C7EA3" w:rsidRDefault="007132FF" w:rsidP="005C7EA3">
      <w:pPr>
        <w:suppressAutoHyphens/>
        <w:rPr>
          <w:rFonts w:asciiTheme="minorHAnsi" w:hAnsiTheme="minorHAnsi" w:cstheme="minorHAnsi"/>
          <w:sz w:val="22"/>
          <w:szCs w:val="22"/>
          <w:lang w:eastAsia="ar-SA"/>
        </w:rPr>
      </w:pPr>
      <w:r w:rsidRPr="005C7EA3">
        <w:rPr>
          <w:rFonts w:asciiTheme="minorHAnsi" w:hAnsiTheme="minorHAnsi" w:cstheme="minorHAnsi"/>
          <w:sz w:val="22"/>
          <w:szCs w:val="22"/>
          <w:lang w:eastAsia="ar-SA"/>
        </w:rPr>
        <w:t>α) Γραφείο Υπηρεσιακής Γραμματέως</w:t>
      </w:r>
    </w:p>
    <w:p w:rsidR="005C7EA3" w:rsidRPr="005C7EA3" w:rsidRDefault="007132FF" w:rsidP="005C7EA3">
      <w:pPr>
        <w:suppressAutoHyphens/>
        <w:rPr>
          <w:rFonts w:asciiTheme="minorHAnsi" w:hAnsiTheme="minorHAnsi" w:cstheme="minorHAnsi"/>
          <w:sz w:val="22"/>
          <w:szCs w:val="22"/>
          <w:lang w:eastAsia="ar-SA"/>
        </w:rPr>
      </w:pPr>
      <w:r w:rsidRPr="005C7EA3">
        <w:rPr>
          <w:rFonts w:asciiTheme="minorHAnsi" w:hAnsiTheme="minorHAnsi" w:cstheme="minorHAnsi"/>
          <w:sz w:val="22"/>
          <w:szCs w:val="22"/>
          <w:lang w:eastAsia="ar-SA"/>
        </w:rPr>
        <w:t>β) Γενική Διεύθυνση Οικονομικών και Διοικητικών Υπηρεσιών</w:t>
      </w:r>
    </w:p>
    <w:p w:rsidR="005C7EA3" w:rsidRPr="005C7EA3" w:rsidRDefault="007132FF" w:rsidP="005C7EA3">
      <w:pPr>
        <w:suppressAutoHyphens/>
        <w:rPr>
          <w:rFonts w:asciiTheme="minorHAnsi" w:hAnsiTheme="minorHAnsi" w:cstheme="minorHAnsi"/>
          <w:b/>
          <w:sz w:val="22"/>
          <w:szCs w:val="22"/>
          <w:lang w:eastAsia="ar-SA"/>
        </w:rPr>
      </w:pPr>
      <w:r w:rsidRPr="005C7EA3">
        <w:rPr>
          <w:rFonts w:asciiTheme="minorHAnsi" w:hAnsiTheme="minorHAnsi" w:cstheme="minorHAnsi"/>
          <w:sz w:val="22"/>
          <w:szCs w:val="22"/>
          <w:lang w:eastAsia="ar-SA"/>
        </w:rPr>
        <w:t>γ)</w:t>
      </w:r>
      <w:r w:rsidRPr="005C7EA3">
        <w:rPr>
          <w:rFonts w:asciiTheme="minorHAnsi" w:hAnsiTheme="minorHAnsi" w:cstheme="minorHAnsi"/>
          <w:sz w:val="22"/>
          <w:szCs w:val="22"/>
          <w:lang w:eastAsia="ar-SA"/>
        </w:rPr>
        <w:t xml:space="preserve"> Διεύθυνση Διοικητικού/ Τμήμα Διαχείρισης Ανθρώπινου Δυναμικού</w:t>
      </w:r>
    </w:p>
    <w:p w:rsidR="005C7EA3" w:rsidRPr="005C7EA3" w:rsidRDefault="007132FF" w:rsidP="005C7EA3">
      <w:pPr>
        <w:suppressAutoHyphens/>
        <w:rPr>
          <w:rFonts w:asciiTheme="minorHAnsi" w:hAnsiTheme="minorHAnsi" w:cstheme="minorHAnsi"/>
          <w:sz w:val="22"/>
          <w:szCs w:val="22"/>
          <w:lang w:eastAsia="ar-SA"/>
        </w:rPr>
      </w:pPr>
      <w:r w:rsidRPr="005C7EA3">
        <w:rPr>
          <w:rFonts w:asciiTheme="minorHAnsi" w:hAnsiTheme="minorHAnsi" w:cstheme="minorHAnsi"/>
          <w:sz w:val="22"/>
          <w:szCs w:val="22"/>
          <w:lang w:eastAsia="ar-SA"/>
        </w:rPr>
        <w:t>α) Γραφείο Υπουργού</w:t>
      </w:r>
    </w:p>
    <w:p w:rsidR="005C7EA3" w:rsidRPr="005C7EA3" w:rsidRDefault="007132FF" w:rsidP="005C7EA3">
      <w:pPr>
        <w:suppressAutoHyphens/>
        <w:rPr>
          <w:rFonts w:asciiTheme="minorHAnsi" w:hAnsiTheme="minorHAnsi" w:cstheme="minorHAnsi"/>
          <w:sz w:val="22"/>
          <w:szCs w:val="22"/>
          <w:lang w:eastAsia="ar-SA"/>
        </w:rPr>
      </w:pPr>
      <w:r w:rsidRPr="005C7EA3">
        <w:rPr>
          <w:rFonts w:asciiTheme="minorHAnsi" w:hAnsiTheme="minorHAnsi" w:cstheme="minorHAnsi"/>
          <w:sz w:val="22"/>
          <w:szCs w:val="22"/>
          <w:lang w:eastAsia="ar-SA"/>
        </w:rPr>
        <w:t xml:space="preserve">β) Γραφείο Υφυπουργού </w:t>
      </w:r>
    </w:p>
    <w:p w:rsidR="005C7EA3" w:rsidRPr="005C7EA3" w:rsidRDefault="007132FF" w:rsidP="005C7EA3">
      <w:pPr>
        <w:suppressAutoHyphens/>
        <w:rPr>
          <w:rFonts w:asciiTheme="minorHAnsi" w:hAnsiTheme="minorHAnsi" w:cstheme="minorHAnsi"/>
          <w:sz w:val="22"/>
          <w:szCs w:val="22"/>
          <w:lang w:eastAsia="ar-SA"/>
        </w:rPr>
      </w:pPr>
      <w:r w:rsidRPr="005C7EA3">
        <w:rPr>
          <w:rFonts w:asciiTheme="minorHAnsi" w:hAnsiTheme="minorHAnsi" w:cstheme="minorHAnsi"/>
          <w:sz w:val="22"/>
          <w:szCs w:val="22"/>
          <w:lang w:eastAsia="ar-SA"/>
        </w:rPr>
        <w:t>γ)  Γραφείο Γενικής Γραμματέως Τουριστικής Πολιτικής και Ανάπτυξης</w:t>
      </w:r>
    </w:p>
    <w:p w:rsidR="005C7EA3" w:rsidRPr="005C7EA3" w:rsidRDefault="007132FF" w:rsidP="005C7EA3">
      <w:pPr>
        <w:suppressAutoHyphens/>
        <w:rPr>
          <w:rFonts w:asciiTheme="minorHAnsi" w:hAnsiTheme="minorHAnsi" w:cstheme="minorHAnsi"/>
          <w:sz w:val="22"/>
          <w:szCs w:val="22"/>
          <w:lang w:eastAsia="ar-SA"/>
        </w:rPr>
      </w:pPr>
      <w:r w:rsidRPr="005C7EA3">
        <w:rPr>
          <w:rFonts w:asciiTheme="minorHAnsi" w:hAnsiTheme="minorHAnsi" w:cstheme="minorHAnsi"/>
          <w:sz w:val="22"/>
          <w:szCs w:val="22"/>
          <w:lang w:eastAsia="ar-SA"/>
        </w:rPr>
        <w:t xml:space="preserve">δ) Γραφείο Προϊσταμένης Γενικής Διεύθυνσης Τουριστικής Πολιτικής </w:t>
      </w:r>
    </w:p>
    <w:p w:rsidR="005C7EA3" w:rsidRPr="005C7EA3" w:rsidRDefault="007132FF" w:rsidP="005C7EA3">
      <w:pPr>
        <w:suppressAutoHyphens/>
        <w:rPr>
          <w:rFonts w:asciiTheme="minorHAnsi" w:hAnsiTheme="minorHAnsi" w:cstheme="minorHAnsi"/>
          <w:sz w:val="22"/>
          <w:szCs w:val="22"/>
          <w:lang w:eastAsia="ar-SA"/>
        </w:rPr>
      </w:pPr>
      <w:r w:rsidRPr="005C7EA3">
        <w:rPr>
          <w:rFonts w:asciiTheme="minorHAnsi" w:hAnsiTheme="minorHAnsi" w:cstheme="minorHAnsi"/>
          <w:sz w:val="22"/>
          <w:szCs w:val="22"/>
          <w:lang w:eastAsia="ar-SA"/>
        </w:rPr>
        <w:t>ε) Όλες οι Διευθύ</w:t>
      </w:r>
      <w:r w:rsidRPr="005C7EA3">
        <w:rPr>
          <w:rFonts w:asciiTheme="minorHAnsi" w:hAnsiTheme="minorHAnsi" w:cstheme="minorHAnsi"/>
          <w:sz w:val="22"/>
          <w:szCs w:val="22"/>
          <w:lang w:eastAsia="ar-SA"/>
        </w:rPr>
        <w:t>νσεις και τα αυτοτελή Γραφεία της Κεντρικής Υπηρεσίας του Υπουργείου Τουρισμού</w:t>
      </w:r>
    </w:p>
    <w:p w:rsidR="005C7EA3" w:rsidRPr="005C7EA3" w:rsidRDefault="007132FF" w:rsidP="005C7EA3">
      <w:pPr>
        <w:suppressAutoHyphens/>
        <w:rPr>
          <w:rFonts w:asciiTheme="minorHAnsi" w:hAnsiTheme="minorHAnsi" w:cstheme="minorHAnsi"/>
          <w:sz w:val="22"/>
          <w:szCs w:val="22"/>
          <w:lang w:eastAsia="ar-SA"/>
        </w:rPr>
      </w:pPr>
      <w:r w:rsidRPr="005C7EA3">
        <w:rPr>
          <w:rFonts w:asciiTheme="minorHAnsi" w:hAnsiTheme="minorHAnsi" w:cstheme="minorHAnsi"/>
          <w:sz w:val="22"/>
          <w:szCs w:val="22"/>
          <w:lang w:eastAsia="ar-SA"/>
        </w:rPr>
        <w:t>στ) Όλες οι Περιφερειακές Υπηρεσίες του Υπουργείου Τουρισμού (ΠΥΤ και εκπαιδευτικές μονάδες)</w:t>
      </w:r>
    </w:p>
    <w:p w:rsidR="005C7EA3" w:rsidRPr="005C7EA3" w:rsidRDefault="007132FF" w:rsidP="005C7EA3">
      <w:pPr>
        <w:suppressAutoHyphens/>
        <w:rPr>
          <w:rFonts w:asciiTheme="minorHAnsi" w:hAnsiTheme="minorHAnsi" w:cstheme="minorHAnsi"/>
          <w:sz w:val="22"/>
          <w:szCs w:val="22"/>
          <w:lang w:eastAsia="ar-SA"/>
        </w:rPr>
      </w:pPr>
    </w:p>
    <w:p w:rsidR="005C7EA3" w:rsidRPr="005C7EA3" w:rsidRDefault="007132FF" w:rsidP="005C7EA3">
      <w:pPr>
        <w:suppressAutoHyphens/>
        <w:rPr>
          <w:rFonts w:asciiTheme="minorHAnsi" w:hAnsiTheme="minorHAnsi" w:cstheme="minorHAnsi"/>
          <w:b/>
          <w:sz w:val="22"/>
          <w:szCs w:val="22"/>
          <w:u w:val="single"/>
          <w:lang w:eastAsia="ar-SA"/>
        </w:rPr>
      </w:pPr>
      <w:r w:rsidRPr="005C7EA3">
        <w:rPr>
          <w:rFonts w:asciiTheme="minorHAnsi" w:hAnsiTheme="minorHAnsi" w:cstheme="minorHAnsi"/>
          <w:b/>
          <w:sz w:val="22"/>
          <w:szCs w:val="22"/>
          <w:u w:val="single"/>
          <w:lang w:eastAsia="ar-SA"/>
        </w:rPr>
        <w:t>Εσωτερική Διανομή:</w:t>
      </w:r>
    </w:p>
    <w:p w:rsidR="005C7EA3" w:rsidRPr="005C7EA3" w:rsidRDefault="007132FF" w:rsidP="005C7EA3">
      <w:pPr>
        <w:suppressAutoHyphens/>
        <w:rPr>
          <w:rFonts w:asciiTheme="minorHAnsi" w:hAnsiTheme="minorHAnsi" w:cstheme="minorHAnsi"/>
          <w:sz w:val="22"/>
          <w:szCs w:val="22"/>
          <w:lang w:eastAsia="ar-SA"/>
        </w:rPr>
      </w:pPr>
      <w:r w:rsidRPr="005C7EA3">
        <w:rPr>
          <w:rFonts w:asciiTheme="minorHAnsi" w:hAnsiTheme="minorHAnsi" w:cstheme="minorHAnsi"/>
          <w:sz w:val="22"/>
          <w:szCs w:val="22"/>
          <w:lang w:eastAsia="ar-SA"/>
        </w:rPr>
        <w:t>α) Γραφείο Υπηρεσιακής Γραμματέως</w:t>
      </w:r>
    </w:p>
    <w:p w:rsidR="005C7EA3" w:rsidRPr="005C7EA3" w:rsidRDefault="007132FF" w:rsidP="005C7EA3">
      <w:pPr>
        <w:suppressAutoHyphens/>
        <w:rPr>
          <w:rFonts w:asciiTheme="minorHAnsi" w:hAnsiTheme="minorHAnsi" w:cstheme="minorHAnsi"/>
          <w:sz w:val="22"/>
          <w:szCs w:val="22"/>
          <w:lang w:eastAsia="ar-SA"/>
        </w:rPr>
      </w:pPr>
      <w:r w:rsidRPr="005C7EA3">
        <w:rPr>
          <w:rFonts w:asciiTheme="minorHAnsi" w:hAnsiTheme="minorHAnsi" w:cstheme="minorHAnsi"/>
          <w:sz w:val="22"/>
          <w:szCs w:val="22"/>
          <w:lang w:eastAsia="ar-SA"/>
        </w:rPr>
        <w:t xml:space="preserve">β) Γενική Διεύθυνση </w:t>
      </w:r>
      <w:r w:rsidRPr="005C7EA3">
        <w:rPr>
          <w:rFonts w:asciiTheme="minorHAnsi" w:hAnsiTheme="minorHAnsi" w:cstheme="minorHAnsi"/>
          <w:sz w:val="22"/>
          <w:szCs w:val="22"/>
          <w:lang w:eastAsia="ar-SA"/>
        </w:rPr>
        <w:t>Οικονομικών και Διοικητικών Υπηρεσιών</w:t>
      </w:r>
    </w:p>
    <w:p w:rsidR="005C7EA3" w:rsidRPr="005C7EA3" w:rsidRDefault="007132FF" w:rsidP="005C7EA3">
      <w:pPr>
        <w:suppressAutoHyphens/>
        <w:rPr>
          <w:rFonts w:asciiTheme="minorHAnsi" w:hAnsiTheme="minorHAnsi" w:cstheme="minorHAnsi"/>
          <w:b/>
          <w:sz w:val="22"/>
          <w:szCs w:val="22"/>
          <w:lang w:eastAsia="ar-SA"/>
        </w:rPr>
      </w:pPr>
      <w:r w:rsidRPr="005C7EA3">
        <w:rPr>
          <w:rFonts w:asciiTheme="minorHAnsi" w:hAnsiTheme="minorHAnsi" w:cstheme="minorHAnsi"/>
          <w:sz w:val="22"/>
          <w:szCs w:val="22"/>
          <w:lang w:eastAsia="ar-SA"/>
        </w:rPr>
        <w:t>γ) Διεύθυνση Διοικητικού/ Τμήμα Διαχείρισης Ανθρώπινου Δυναμικού</w:t>
      </w:r>
    </w:p>
    <w:p w:rsidR="005C7EA3" w:rsidRPr="005C7EA3" w:rsidRDefault="007132FF" w:rsidP="005C7EA3">
      <w:pPr>
        <w:rPr>
          <w:sz w:val="22"/>
          <w:szCs w:val="22"/>
        </w:rPr>
      </w:pPr>
    </w:p>
    <w:p w:rsidR="005C7EA3" w:rsidRDefault="007132FF" w:rsidP="005C7EA3"/>
    <w:p w:rsidR="005C7EA3" w:rsidRDefault="007132FF" w:rsidP="005C7EA3"/>
    <w:p w:rsidR="005C7EA3" w:rsidRDefault="007132FF" w:rsidP="005C7EA3"/>
    <w:p w:rsidR="005C7EA3" w:rsidRDefault="007132FF" w:rsidP="005C7EA3"/>
    <w:p w:rsidR="004F5DC8" w:rsidRDefault="007132FF"/>
    <w:sectPr w:rsidR="004F5DC8" w:rsidSect="007F72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812F1"/>
    <w:multiLevelType w:val="hybridMultilevel"/>
    <w:tmpl w:val="4852DEB6"/>
    <w:lvl w:ilvl="0" w:tplc="60B2182E">
      <w:start w:val="1"/>
      <w:numFmt w:val="decimal"/>
      <w:lvlText w:val="%1)"/>
      <w:lvlJc w:val="left"/>
      <w:pPr>
        <w:ind w:left="720" w:hanging="360"/>
      </w:pPr>
      <w:rPr>
        <w:rFonts w:hint="default"/>
      </w:rPr>
    </w:lvl>
    <w:lvl w:ilvl="1" w:tplc="0442CCE2" w:tentative="1">
      <w:start w:val="1"/>
      <w:numFmt w:val="lowerLetter"/>
      <w:lvlText w:val="%2."/>
      <w:lvlJc w:val="left"/>
      <w:pPr>
        <w:ind w:left="1440" w:hanging="360"/>
      </w:pPr>
    </w:lvl>
    <w:lvl w:ilvl="2" w:tplc="868E66AE" w:tentative="1">
      <w:start w:val="1"/>
      <w:numFmt w:val="lowerRoman"/>
      <w:lvlText w:val="%3."/>
      <w:lvlJc w:val="right"/>
      <w:pPr>
        <w:ind w:left="2160" w:hanging="180"/>
      </w:pPr>
    </w:lvl>
    <w:lvl w:ilvl="3" w:tplc="79CA9E40" w:tentative="1">
      <w:start w:val="1"/>
      <w:numFmt w:val="decimal"/>
      <w:lvlText w:val="%4."/>
      <w:lvlJc w:val="left"/>
      <w:pPr>
        <w:ind w:left="2880" w:hanging="360"/>
      </w:pPr>
    </w:lvl>
    <w:lvl w:ilvl="4" w:tplc="8AE04A64" w:tentative="1">
      <w:start w:val="1"/>
      <w:numFmt w:val="lowerLetter"/>
      <w:lvlText w:val="%5."/>
      <w:lvlJc w:val="left"/>
      <w:pPr>
        <w:ind w:left="3600" w:hanging="360"/>
      </w:pPr>
    </w:lvl>
    <w:lvl w:ilvl="5" w:tplc="72F46B64" w:tentative="1">
      <w:start w:val="1"/>
      <w:numFmt w:val="lowerRoman"/>
      <w:lvlText w:val="%6."/>
      <w:lvlJc w:val="right"/>
      <w:pPr>
        <w:ind w:left="4320" w:hanging="180"/>
      </w:pPr>
    </w:lvl>
    <w:lvl w:ilvl="6" w:tplc="7914890E" w:tentative="1">
      <w:start w:val="1"/>
      <w:numFmt w:val="decimal"/>
      <w:lvlText w:val="%7."/>
      <w:lvlJc w:val="left"/>
      <w:pPr>
        <w:ind w:left="5040" w:hanging="360"/>
      </w:pPr>
    </w:lvl>
    <w:lvl w:ilvl="7" w:tplc="7A0EEE84" w:tentative="1">
      <w:start w:val="1"/>
      <w:numFmt w:val="lowerLetter"/>
      <w:lvlText w:val="%8."/>
      <w:lvlJc w:val="left"/>
      <w:pPr>
        <w:ind w:left="5760" w:hanging="360"/>
      </w:pPr>
    </w:lvl>
    <w:lvl w:ilvl="8" w:tplc="C068FE7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5B1"/>
    <w:rsid w:val="002C35B1"/>
    <w:rsid w:val="007132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EA3"/>
    <w:pPr>
      <w:spacing w:after="0" w:line="240" w:lineRule="auto"/>
    </w:pPr>
    <w:rPr>
      <w:rFonts w:ascii="Arial" w:eastAsia="Times New Roman" w:hAnsi="Arial" w:cs="Times New Roman"/>
      <w:sz w:val="24"/>
      <w:szCs w:val="20"/>
      <w:lang w:eastAsia="el-GR"/>
    </w:rPr>
  </w:style>
  <w:style w:type="paragraph" w:styleId="2">
    <w:name w:val="heading 2"/>
    <w:basedOn w:val="a"/>
    <w:next w:val="a"/>
    <w:link w:val="2Char"/>
    <w:qFormat/>
    <w:rsid w:val="005C7EA3"/>
    <w:pPr>
      <w:keepNext/>
      <w:outlineLvl w:val="1"/>
    </w:pPr>
    <w:rPr>
      <w:rFonts w:ascii="Bookman Old Style" w:hAnsi="Bookman Old Style"/>
      <w:b/>
      <w:bCs/>
      <w:sz w:val="20"/>
      <w:szCs w:val="24"/>
    </w:rPr>
  </w:style>
  <w:style w:type="paragraph" w:styleId="3">
    <w:name w:val="heading 3"/>
    <w:basedOn w:val="a"/>
    <w:next w:val="a"/>
    <w:link w:val="3Char"/>
    <w:qFormat/>
    <w:rsid w:val="005C7EA3"/>
    <w:pPr>
      <w:keepNex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5C7EA3"/>
    <w:rPr>
      <w:rFonts w:ascii="Bookman Old Style" w:eastAsia="Times New Roman" w:hAnsi="Bookman Old Style" w:cs="Times New Roman"/>
      <w:b/>
      <w:bCs/>
      <w:sz w:val="20"/>
      <w:szCs w:val="24"/>
      <w:lang w:eastAsia="el-GR"/>
    </w:rPr>
  </w:style>
  <w:style w:type="character" w:customStyle="1" w:styleId="3Char">
    <w:name w:val="Επικεφαλίδα 3 Char"/>
    <w:basedOn w:val="a0"/>
    <w:link w:val="3"/>
    <w:rsid w:val="005C7EA3"/>
    <w:rPr>
      <w:rFonts w:ascii="Arial" w:eastAsia="Times New Roman" w:hAnsi="Arial" w:cs="Times New Roman"/>
      <w:b/>
      <w:bCs/>
      <w:sz w:val="24"/>
      <w:szCs w:val="20"/>
      <w:lang w:eastAsia="el-GR"/>
    </w:rPr>
  </w:style>
  <w:style w:type="paragraph" w:styleId="Web">
    <w:name w:val="Normal (Web)"/>
    <w:basedOn w:val="a"/>
    <w:semiHidden/>
    <w:unhideWhenUsed/>
    <w:rsid w:val="005C7EA3"/>
    <w:pPr>
      <w:spacing w:before="100" w:beforeAutospacing="1" w:after="100" w:afterAutospacing="1"/>
    </w:pPr>
    <w:rPr>
      <w:rFonts w:ascii="Times New Roman" w:hAnsi="Times New Roman"/>
      <w:szCs w:val="24"/>
    </w:rPr>
  </w:style>
  <w:style w:type="paragraph" w:styleId="a3">
    <w:name w:val="List Paragraph"/>
    <w:basedOn w:val="a"/>
    <w:uiPriority w:val="34"/>
    <w:qFormat/>
    <w:rsid w:val="005C7EA3"/>
    <w:pPr>
      <w:ind w:left="720"/>
      <w:contextualSpacing/>
    </w:pPr>
  </w:style>
  <w:style w:type="character" w:styleId="-">
    <w:name w:val="Hyperlink"/>
    <w:basedOn w:val="a0"/>
    <w:uiPriority w:val="99"/>
    <w:unhideWhenUsed/>
    <w:rsid w:val="005C7EA3"/>
    <w:rPr>
      <w:color w:val="0000FF"/>
      <w:u w:val="single"/>
    </w:rPr>
  </w:style>
  <w:style w:type="paragraph" w:styleId="a4">
    <w:name w:val="Balloon Text"/>
    <w:basedOn w:val="a"/>
    <w:link w:val="Char"/>
    <w:uiPriority w:val="99"/>
    <w:semiHidden/>
    <w:unhideWhenUsed/>
    <w:rsid w:val="007132FF"/>
    <w:rPr>
      <w:rFonts w:ascii="Tahoma" w:hAnsi="Tahoma" w:cs="Tahoma"/>
      <w:sz w:val="16"/>
      <w:szCs w:val="16"/>
    </w:rPr>
  </w:style>
  <w:style w:type="character" w:customStyle="1" w:styleId="Char">
    <w:name w:val="Κείμενο πλαισίου Char"/>
    <w:basedOn w:val="a0"/>
    <w:link w:val="a4"/>
    <w:uiPriority w:val="99"/>
    <w:semiHidden/>
    <w:rsid w:val="007132FF"/>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EA3"/>
    <w:pPr>
      <w:spacing w:after="0" w:line="240" w:lineRule="auto"/>
    </w:pPr>
    <w:rPr>
      <w:rFonts w:ascii="Arial" w:eastAsia="Times New Roman" w:hAnsi="Arial" w:cs="Times New Roman"/>
      <w:sz w:val="24"/>
      <w:szCs w:val="20"/>
      <w:lang w:eastAsia="el-GR"/>
    </w:rPr>
  </w:style>
  <w:style w:type="paragraph" w:styleId="2">
    <w:name w:val="heading 2"/>
    <w:basedOn w:val="a"/>
    <w:next w:val="a"/>
    <w:link w:val="2Char"/>
    <w:qFormat/>
    <w:rsid w:val="005C7EA3"/>
    <w:pPr>
      <w:keepNext/>
      <w:outlineLvl w:val="1"/>
    </w:pPr>
    <w:rPr>
      <w:rFonts w:ascii="Bookman Old Style" w:hAnsi="Bookman Old Style"/>
      <w:b/>
      <w:bCs/>
      <w:sz w:val="20"/>
      <w:szCs w:val="24"/>
    </w:rPr>
  </w:style>
  <w:style w:type="paragraph" w:styleId="3">
    <w:name w:val="heading 3"/>
    <w:basedOn w:val="a"/>
    <w:next w:val="a"/>
    <w:link w:val="3Char"/>
    <w:qFormat/>
    <w:rsid w:val="005C7EA3"/>
    <w:pPr>
      <w:keepNex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5C7EA3"/>
    <w:rPr>
      <w:rFonts w:ascii="Bookman Old Style" w:eastAsia="Times New Roman" w:hAnsi="Bookman Old Style" w:cs="Times New Roman"/>
      <w:b/>
      <w:bCs/>
      <w:sz w:val="20"/>
      <w:szCs w:val="24"/>
      <w:lang w:eastAsia="el-GR"/>
    </w:rPr>
  </w:style>
  <w:style w:type="character" w:customStyle="1" w:styleId="3Char">
    <w:name w:val="Επικεφαλίδα 3 Char"/>
    <w:basedOn w:val="a0"/>
    <w:link w:val="3"/>
    <w:rsid w:val="005C7EA3"/>
    <w:rPr>
      <w:rFonts w:ascii="Arial" w:eastAsia="Times New Roman" w:hAnsi="Arial" w:cs="Times New Roman"/>
      <w:b/>
      <w:bCs/>
      <w:sz w:val="24"/>
      <w:szCs w:val="20"/>
      <w:lang w:eastAsia="el-GR"/>
    </w:rPr>
  </w:style>
  <w:style w:type="paragraph" w:styleId="Web">
    <w:name w:val="Normal (Web)"/>
    <w:basedOn w:val="a"/>
    <w:semiHidden/>
    <w:unhideWhenUsed/>
    <w:rsid w:val="005C7EA3"/>
    <w:pPr>
      <w:spacing w:before="100" w:beforeAutospacing="1" w:after="100" w:afterAutospacing="1"/>
    </w:pPr>
    <w:rPr>
      <w:rFonts w:ascii="Times New Roman" w:hAnsi="Times New Roman"/>
      <w:szCs w:val="24"/>
    </w:rPr>
  </w:style>
  <w:style w:type="paragraph" w:styleId="a3">
    <w:name w:val="List Paragraph"/>
    <w:basedOn w:val="a"/>
    <w:uiPriority w:val="34"/>
    <w:qFormat/>
    <w:rsid w:val="005C7EA3"/>
    <w:pPr>
      <w:ind w:left="720"/>
      <w:contextualSpacing/>
    </w:pPr>
  </w:style>
  <w:style w:type="character" w:styleId="-">
    <w:name w:val="Hyperlink"/>
    <w:basedOn w:val="a0"/>
    <w:uiPriority w:val="99"/>
    <w:unhideWhenUsed/>
    <w:rsid w:val="005C7EA3"/>
    <w:rPr>
      <w:color w:val="0000FF"/>
      <w:u w:val="single"/>
    </w:rPr>
  </w:style>
  <w:style w:type="paragraph" w:styleId="a4">
    <w:name w:val="Balloon Text"/>
    <w:basedOn w:val="a"/>
    <w:link w:val="Char"/>
    <w:uiPriority w:val="99"/>
    <w:semiHidden/>
    <w:unhideWhenUsed/>
    <w:rsid w:val="007132FF"/>
    <w:rPr>
      <w:rFonts w:ascii="Tahoma" w:hAnsi="Tahoma" w:cs="Tahoma"/>
      <w:sz w:val="16"/>
      <w:szCs w:val="16"/>
    </w:rPr>
  </w:style>
  <w:style w:type="character" w:customStyle="1" w:styleId="Char">
    <w:name w:val="Κείμενο πλαισίου Char"/>
    <w:basedOn w:val="a0"/>
    <w:link w:val="a4"/>
    <w:uiPriority w:val="99"/>
    <w:semiHidden/>
    <w:rsid w:val="007132FF"/>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ody.gov.gr/odigies-gia-toys-choroys-ergasias-toy-dimosioy-tom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5153</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Υπουργείο Τουρισμού</dc:creator>
  <cp:lastModifiedBy>user</cp:lastModifiedBy>
  <cp:revision>2</cp:revision>
  <dcterms:created xsi:type="dcterms:W3CDTF">2020-12-03T00:13:00Z</dcterms:created>
  <dcterms:modified xsi:type="dcterms:W3CDTF">2020-12-03T00:13:00Z</dcterms:modified>
</cp:coreProperties>
</file>